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2C62" w:rsidRPr="008723D7" w:rsidRDefault="00BB03A0" w:rsidP="00BB03A0">
      <w:pPr>
        <w:autoSpaceDE w:val="0"/>
        <w:autoSpaceDN w:val="0"/>
        <w:adjustRightInd w:val="0"/>
        <w:ind w:left="6372"/>
        <w:jc w:val="center"/>
        <w:rPr>
          <w:rFonts w:ascii="Rawline" w:hAnsi="Rawline" w:cs="Times-Bold"/>
          <w:bCs/>
          <w:color w:val="0000FF"/>
        </w:rPr>
      </w:pPr>
      <w:r w:rsidRPr="008723D7">
        <w:rPr>
          <w:rFonts w:ascii="Rawline" w:hAnsi="Rawline" w:cs="Arial"/>
          <w:b/>
          <w:noProof/>
          <w:color w:val="000000"/>
        </w:rPr>
        <w:drawing>
          <wp:anchor distT="0" distB="0" distL="114300" distR="114300" simplePos="0" relativeHeight="251666432" behindDoc="0" locked="0" layoutInCell="1" allowOverlap="1">
            <wp:simplePos x="0" y="0"/>
            <wp:positionH relativeFrom="column">
              <wp:posOffset>1347742</wp:posOffset>
            </wp:positionH>
            <wp:positionV relativeFrom="paragraph">
              <wp:posOffset>272</wp:posOffset>
            </wp:positionV>
            <wp:extent cx="3159125" cy="1294765"/>
            <wp:effectExtent l="0" t="0" r="0" b="0"/>
            <wp:wrapTopAndBottom/>
            <wp:docPr id="8" name="Image 8" descr="Fondation CNP Assurances - 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ndation CNP Assurances - RV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59125" cy="1294765"/>
                    </a:xfrm>
                    <a:prstGeom prst="rect">
                      <a:avLst/>
                    </a:prstGeom>
                    <a:noFill/>
                    <a:ln>
                      <a:noFill/>
                    </a:ln>
                  </pic:spPr>
                </pic:pic>
              </a:graphicData>
            </a:graphic>
          </wp:anchor>
        </w:drawing>
      </w:r>
      <w:r>
        <w:rPr>
          <w:rFonts w:ascii="Rawline" w:hAnsi="Rawline" w:cs="Arial"/>
          <w:b/>
          <w:noProof/>
          <w:color w:val="000000"/>
        </w:rPr>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2398"/>
      </w:tblGrid>
      <w:tr w:rsidR="00BB03A0" w:rsidTr="00BB03A0">
        <w:trPr>
          <w:trHeight w:val="1056"/>
        </w:trPr>
        <w:tc>
          <w:tcPr>
            <w:tcW w:w="6658" w:type="dxa"/>
            <w:vAlign w:val="center"/>
          </w:tcPr>
          <w:p w:rsidR="00BB03A0" w:rsidRPr="00FC4A32" w:rsidRDefault="00BB03A0" w:rsidP="00BB03A0">
            <w:pPr>
              <w:jc w:val="center"/>
              <w:rPr>
                <w:rFonts w:ascii="Rawline" w:hAnsi="Rawline" w:cs="Arial"/>
                <w:b/>
                <w:color w:val="00B4AA" w:themeColor="accent1"/>
                <w:sz w:val="28"/>
                <w:szCs w:val="28"/>
              </w:rPr>
            </w:pPr>
            <w:r>
              <w:rPr>
                <w:rFonts w:ascii="Rawline" w:hAnsi="Rawline" w:cs="Arial"/>
                <w:b/>
                <w:color w:val="00B4AA" w:themeColor="accent1"/>
                <w:sz w:val="28"/>
                <w:szCs w:val="28"/>
              </w:rPr>
              <w:t xml:space="preserve"> </w:t>
            </w:r>
            <w:r w:rsidRPr="00FC4A32">
              <w:rPr>
                <w:rFonts w:ascii="Rawline" w:hAnsi="Rawline" w:cs="Arial"/>
                <w:b/>
                <w:color w:val="00B4AA" w:themeColor="accent1"/>
                <w:sz w:val="28"/>
                <w:szCs w:val="28"/>
              </w:rPr>
              <w:t>APPEL A PROJETS</w:t>
            </w:r>
          </w:p>
          <w:p w:rsidR="00BB03A0" w:rsidRDefault="00BB03A0" w:rsidP="00BB03A0">
            <w:pPr>
              <w:jc w:val="center"/>
              <w:rPr>
                <w:noProof/>
              </w:rPr>
            </w:pPr>
            <w:r w:rsidRPr="00FC4A32">
              <w:rPr>
                <w:rFonts w:ascii="Rawline" w:hAnsi="Rawline" w:cs="Arial"/>
                <w:b/>
                <w:color w:val="00B4AA" w:themeColor="accent1"/>
                <w:sz w:val="28"/>
                <w:szCs w:val="28"/>
              </w:rPr>
              <w:t xml:space="preserve">AXE SAUVER DES VIES </w:t>
            </w:r>
            <w:r>
              <w:rPr>
                <w:rFonts w:ascii="Rawline" w:hAnsi="Rawline" w:cs="Arial"/>
                <w:b/>
                <w:color w:val="00B4AA" w:themeColor="accent1"/>
                <w:sz w:val="28"/>
                <w:szCs w:val="28"/>
              </w:rPr>
              <w:t>–</w:t>
            </w:r>
            <w:r w:rsidRPr="00FC4A32">
              <w:rPr>
                <w:rFonts w:ascii="Rawline" w:hAnsi="Rawline" w:cs="Arial"/>
                <w:b/>
                <w:color w:val="00B4AA" w:themeColor="accent1"/>
                <w:sz w:val="28"/>
                <w:szCs w:val="28"/>
              </w:rPr>
              <w:t xml:space="preserve"> DEFIBRILLATEURS</w:t>
            </w:r>
          </w:p>
        </w:tc>
        <w:tc>
          <w:tcPr>
            <w:tcW w:w="2398" w:type="dxa"/>
            <w:vAlign w:val="center"/>
          </w:tcPr>
          <w:p w:rsidR="00BB03A0" w:rsidRPr="00BB03A0" w:rsidRDefault="00BB03A0" w:rsidP="00BB03A0">
            <w:pPr>
              <w:autoSpaceDE w:val="0"/>
              <w:autoSpaceDN w:val="0"/>
              <w:adjustRightInd w:val="0"/>
              <w:spacing w:after="120"/>
              <w:jc w:val="center"/>
              <w:rPr>
                <w:noProof/>
                <w:sz w:val="10"/>
                <w:szCs w:val="10"/>
              </w:rPr>
            </w:pPr>
            <w:r>
              <w:rPr>
                <w:noProof/>
              </w:rPr>
              <w:drawing>
                <wp:anchor distT="0" distB="0" distL="114300" distR="114300" simplePos="0" relativeHeight="251665408" behindDoc="0" locked="0" layoutInCell="1" allowOverlap="1">
                  <wp:simplePos x="0" y="0"/>
                  <wp:positionH relativeFrom="column">
                    <wp:posOffset>158115</wp:posOffset>
                  </wp:positionH>
                  <wp:positionV relativeFrom="paragraph">
                    <wp:posOffset>-1270</wp:posOffset>
                  </wp:positionV>
                  <wp:extent cx="1060450" cy="638810"/>
                  <wp:effectExtent l="0" t="0" r="6350" b="889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0450" cy="638810"/>
                          </a:xfrm>
                          <a:prstGeom prst="rect">
                            <a:avLst/>
                          </a:prstGeom>
                        </pic:spPr>
                      </pic:pic>
                    </a:graphicData>
                  </a:graphic>
                  <wp14:sizeRelH relativeFrom="margin">
                    <wp14:pctWidth>0</wp14:pctWidth>
                  </wp14:sizeRelH>
                  <wp14:sizeRelV relativeFrom="margin">
                    <wp14:pctHeight>0</wp14:pctHeight>
                  </wp14:sizeRelV>
                </wp:anchor>
              </w:drawing>
            </w:r>
          </w:p>
          <w:p w:rsidR="00BB03A0" w:rsidRDefault="00BB03A0" w:rsidP="00BB03A0">
            <w:pPr>
              <w:autoSpaceDE w:val="0"/>
              <w:autoSpaceDN w:val="0"/>
              <w:adjustRightInd w:val="0"/>
              <w:spacing w:after="120"/>
              <w:jc w:val="center"/>
              <w:rPr>
                <w:noProof/>
              </w:rPr>
            </w:pPr>
          </w:p>
        </w:tc>
      </w:tr>
    </w:tbl>
    <w:p w:rsidR="00BB03A0" w:rsidRDefault="00BB03A0" w:rsidP="005F5A67">
      <w:pPr>
        <w:autoSpaceDE w:val="0"/>
        <w:autoSpaceDN w:val="0"/>
        <w:adjustRightInd w:val="0"/>
        <w:spacing w:after="120"/>
        <w:jc w:val="center"/>
        <w:rPr>
          <w:noProof/>
        </w:rPr>
      </w:pPr>
    </w:p>
    <w:p w:rsidR="00077A79" w:rsidRPr="008723D7" w:rsidRDefault="00077A79" w:rsidP="005F5A67">
      <w:pPr>
        <w:autoSpaceDE w:val="0"/>
        <w:autoSpaceDN w:val="0"/>
        <w:adjustRightInd w:val="0"/>
        <w:jc w:val="center"/>
        <w:rPr>
          <w:rFonts w:ascii="Rawline" w:hAnsi="Rawline" w:cs="Arial"/>
          <w:b/>
          <w:bCs/>
          <w:color w:val="33339B"/>
          <w:sz w:val="36"/>
          <w:szCs w:val="36"/>
        </w:rPr>
      </w:pPr>
    </w:p>
    <w:p w:rsidR="005F5A67" w:rsidRPr="00FC4A32" w:rsidRDefault="005F5A67" w:rsidP="00944330">
      <w:pPr>
        <w:autoSpaceDE w:val="0"/>
        <w:autoSpaceDN w:val="0"/>
        <w:adjustRightInd w:val="0"/>
        <w:jc w:val="both"/>
        <w:rPr>
          <w:rFonts w:ascii="Rawline" w:hAnsi="Rawline" w:cs="Arial"/>
          <w:b/>
          <w:bCs/>
          <w:color w:val="002364" w:themeColor="accent2"/>
          <w:sz w:val="24"/>
          <w:szCs w:val="24"/>
        </w:rPr>
      </w:pPr>
      <w:r w:rsidRPr="00FC4A32">
        <w:rPr>
          <w:rFonts w:ascii="Rawline" w:hAnsi="Rawline" w:cs="Arial"/>
          <w:b/>
          <w:bCs/>
          <w:color w:val="002364" w:themeColor="accent2"/>
          <w:sz w:val="24"/>
          <w:szCs w:val="24"/>
        </w:rPr>
        <w:t xml:space="preserve">La Fondation </w:t>
      </w:r>
      <w:r w:rsidR="007B7CAC">
        <w:rPr>
          <w:rFonts w:ascii="Rawline" w:hAnsi="Rawline" w:cs="Arial"/>
          <w:b/>
          <w:bCs/>
          <w:color w:val="002364" w:themeColor="accent2"/>
          <w:sz w:val="24"/>
          <w:szCs w:val="24"/>
        </w:rPr>
        <w:t xml:space="preserve">d’entreprise </w:t>
      </w:r>
      <w:r w:rsidRPr="00FC4A32">
        <w:rPr>
          <w:rFonts w:ascii="Rawline" w:hAnsi="Rawline" w:cs="Arial"/>
          <w:b/>
          <w:bCs/>
          <w:color w:val="002364" w:themeColor="accent2"/>
          <w:sz w:val="24"/>
          <w:szCs w:val="24"/>
        </w:rPr>
        <w:t xml:space="preserve">CNP Assurances lance un nouvel appel à projets dédié aux </w:t>
      </w:r>
      <w:r w:rsidR="00CD72A6" w:rsidRPr="00FC4A32">
        <w:rPr>
          <w:rFonts w:ascii="Rawline" w:hAnsi="Rawline" w:cs="Arial"/>
          <w:b/>
          <w:bCs/>
          <w:color w:val="002364" w:themeColor="accent2"/>
          <w:sz w:val="24"/>
          <w:szCs w:val="24"/>
        </w:rPr>
        <w:t>collectivités territoriales</w:t>
      </w:r>
      <w:r w:rsidRPr="00FC4A32">
        <w:rPr>
          <w:rFonts w:ascii="Rawline" w:hAnsi="Rawline" w:cs="Arial"/>
          <w:b/>
          <w:bCs/>
          <w:color w:val="002364" w:themeColor="accent2"/>
          <w:sz w:val="24"/>
          <w:szCs w:val="24"/>
        </w:rPr>
        <w:t xml:space="preserve"> qui s’engagent </w:t>
      </w:r>
      <w:r w:rsidR="002F7A29">
        <w:rPr>
          <w:rFonts w:ascii="Rawline" w:hAnsi="Rawline" w:cs="Arial"/>
          <w:b/>
          <w:bCs/>
          <w:color w:val="002364" w:themeColor="accent2"/>
          <w:sz w:val="24"/>
          <w:szCs w:val="24"/>
        </w:rPr>
        <w:t xml:space="preserve">à </w:t>
      </w:r>
      <w:r w:rsidR="000F4BFB">
        <w:rPr>
          <w:rFonts w:ascii="Rawline" w:hAnsi="Rawline" w:cs="Arial"/>
          <w:b/>
          <w:bCs/>
          <w:color w:val="002364" w:themeColor="accent2"/>
          <w:sz w:val="24"/>
          <w:szCs w:val="24"/>
        </w:rPr>
        <w:t xml:space="preserve">l’implantation de </w:t>
      </w:r>
      <w:r w:rsidR="00DC5F0A" w:rsidRPr="00FC4A32">
        <w:rPr>
          <w:rFonts w:ascii="Rawline" w:hAnsi="Rawline" w:cs="Arial"/>
          <w:b/>
          <w:bCs/>
          <w:color w:val="002364" w:themeColor="accent2"/>
          <w:sz w:val="24"/>
          <w:szCs w:val="24"/>
        </w:rPr>
        <w:t>défibrillateur</w:t>
      </w:r>
      <w:r w:rsidR="000F4BFB">
        <w:rPr>
          <w:rFonts w:ascii="Rawline" w:hAnsi="Rawline" w:cs="Arial"/>
          <w:b/>
          <w:bCs/>
          <w:color w:val="002364" w:themeColor="accent2"/>
          <w:sz w:val="24"/>
          <w:szCs w:val="24"/>
        </w:rPr>
        <w:t>(s)</w:t>
      </w:r>
      <w:r w:rsidR="00DC5F0A" w:rsidRPr="00FC4A32">
        <w:rPr>
          <w:rFonts w:ascii="Rawline" w:hAnsi="Rawline" w:cs="Arial"/>
          <w:b/>
          <w:bCs/>
          <w:color w:val="002364" w:themeColor="accent2"/>
          <w:sz w:val="24"/>
          <w:szCs w:val="24"/>
        </w:rPr>
        <w:t xml:space="preserve"> cardiaque</w:t>
      </w:r>
      <w:r w:rsidR="000F4BFB">
        <w:rPr>
          <w:rFonts w:ascii="Rawline" w:hAnsi="Rawline" w:cs="Arial"/>
          <w:b/>
          <w:bCs/>
          <w:color w:val="002364" w:themeColor="accent2"/>
          <w:sz w:val="24"/>
          <w:szCs w:val="24"/>
        </w:rPr>
        <w:t>(s)</w:t>
      </w:r>
      <w:r w:rsidR="003B243D" w:rsidRPr="00FC4A32">
        <w:rPr>
          <w:rFonts w:ascii="Rawline" w:hAnsi="Rawline" w:cs="Arial"/>
          <w:b/>
          <w:bCs/>
          <w:color w:val="002364" w:themeColor="accent2"/>
          <w:sz w:val="24"/>
          <w:szCs w:val="24"/>
        </w:rPr>
        <w:t xml:space="preserve"> </w:t>
      </w:r>
      <w:r w:rsidR="001F426E" w:rsidRPr="00FC4A32">
        <w:rPr>
          <w:rFonts w:ascii="Rawline" w:hAnsi="Rawline" w:cs="Arial"/>
          <w:b/>
          <w:bCs/>
          <w:color w:val="002364" w:themeColor="accent2"/>
          <w:sz w:val="24"/>
          <w:szCs w:val="24"/>
        </w:rPr>
        <w:t xml:space="preserve">et </w:t>
      </w:r>
      <w:r w:rsidR="002F7A29">
        <w:rPr>
          <w:rFonts w:ascii="Rawline" w:hAnsi="Rawline" w:cs="Arial"/>
          <w:b/>
          <w:bCs/>
          <w:color w:val="002364" w:themeColor="accent2"/>
          <w:sz w:val="24"/>
          <w:szCs w:val="24"/>
        </w:rPr>
        <w:t>à la sensibilisation de</w:t>
      </w:r>
      <w:r w:rsidR="001F426E" w:rsidRPr="00FC4A32">
        <w:rPr>
          <w:rFonts w:ascii="Rawline" w:hAnsi="Rawline" w:cs="Arial"/>
          <w:b/>
          <w:bCs/>
          <w:color w:val="002364" w:themeColor="accent2"/>
          <w:sz w:val="24"/>
          <w:szCs w:val="24"/>
        </w:rPr>
        <w:t xml:space="preserve"> la population</w:t>
      </w:r>
      <w:r w:rsidRPr="00FC4A32">
        <w:rPr>
          <w:rFonts w:ascii="Rawline" w:hAnsi="Rawline" w:cs="Arial"/>
          <w:b/>
          <w:bCs/>
          <w:color w:val="002364" w:themeColor="accent2"/>
          <w:sz w:val="24"/>
          <w:szCs w:val="24"/>
        </w:rPr>
        <w:t>.</w:t>
      </w:r>
    </w:p>
    <w:p w:rsidR="005F5A67" w:rsidRPr="008723D7" w:rsidRDefault="005F5A67" w:rsidP="005F5A67">
      <w:pPr>
        <w:rPr>
          <w:rFonts w:ascii="Rawline" w:hAnsi="Rawline" w:cs="Arial"/>
          <w:b/>
          <w:bCs/>
          <w:color w:val="33339B"/>
          <w:sz w:val="16"/>
          <w:szCs w:val="16"/>
        </w:rPr>
      </w:pPr>
    </w:p>
    <w:p w:rsidR="00D4248D" w:rsidRPr="00FC4A32" w:rsidRDefault="00FC4A32" w:rsidP="00FC4A32">
      <w:pPr>
        <w:rPr>
          <w:rFonts w:ascii="Rawline" w:hAnsi="Rawline" w:cs="Arial"/>
        </w:rPr>
      </w:pPr>
      <w:r w:rsidRPr="008723D7">
        <w:rPr>
          <w:rFonts w:ascii="Rawline" w:hAnsi="Rawline" w:cs="Arial"/>
          <w:bCs/>
          <w:noProof/>
          <w:color w:val="000000"/>
        </w:rPr>
        <w:drawing>
          <wp:anchor distT="0" distB="0" distL="114300" distR="114300" simplePos="0" relativeHeight="251660288" behindDoc="0" locked="0" layoutInCell="1" allowOverlap="1">
            <wp:simplePos x="0" y="0"/>
            <wp:positionH relativeFrom="column">
              <wp:posOffset>-3175</wp:posOffset>
            </wp:positionH>
            <wp:positionV relativeFrom="paragraph">
              <wp:posOffset>43007</wp:posOffset>
            </wp:positionV>
            <wp:extent cx="577850" cy="548005"/>
            <wp:effectExtent l="0" t="0" r="0" b="4445"/>
            <wp:wrapThrough wrapText="bothSides">
              <wp:wrapPolygon edited="0">
                <wp:start x="0" y="0"/>
                <wp:lineTo x="0" y="21024"/>
                <wp:lineTo x="20651" y="21024"/>
                <wp:lineTo x="20651" y="0"/>
                <wp:lineTo x="0" y="0"/>
              </wp:wrapPolygon>
            </wp:wrapThrough>
            <wp:docPr id="103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7850" cy="548005"/>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a:graphicData>
            </a:graphic>
          </wp:anchor>
        </w:drawing>
      </w:r>
    </w:p>
    <w:p w:rsidR="00FC4A32" w:rsidRDefault="005F5A67" w:rsidP="00FC4A32">
      <w:pPr>
        <w:autoSpaceDE w:val="0"/>
        <w:autoSpaceDN w:val="0"/>
        <w:adjustRightInd w:val="0"/>
        <w:spacing w:after="120"/>
        <w:jc w:val="center"/>
        <w:rPr>
          <w:rFonts w:ascii="Rawline" w:hAnsi="Rawline" w:cs="Arial"/>
          <w:b/>
          <w:bCs/>
          <w:color w:val="00B4AA" w:themeColor="accent1"/>
          <w:sz w:val="28"/>
          <w:szCs w:val="28"/>
          <w:u w:val="single"/>
        </w:rPr>
      </w:pPr>
      <w:r w:rsidRPr="00FC4A32">
        <w:rPr>
          <w:rFonts w:ascii="Rawline" w:hAnsi="Rawline" w:cs="Arial"/>
          <w:b/>
          <w:bCs/>
          <w:color w:val="00B4AA" w:themeColor="accent1"/>
          <w:sz w:val="28"/>
          <w:szCs w:val="28"/>
          <w:u w:val="single"/>
        </w:rPr>
        <w:t>Date limite de dépôt des candidatures :</w:t>
      </w:r>
      <w:r w:rsidR="005F57D9" w:rsidRPr="00FC4A32">
        <w:rPr>
          <w:rFonts w:ascii="Rawline" w:hAnsi="Rawline" w:cs="Arial"/>
          <w:b/>
          <w:bCs/>
          <w:color w:val="00B4AA" w:themeColor="accent1"/>
          <w:sz w:val="28"/>
          <w:szCs w:val="28"/>
          <w:u w:val="single"/>
        </w:rPr>
        <w:t xml:space="preserve"> </w:t>
      </w:r>
      <w:r w:rsidR="00A94DB3">
        <w:rPr>
          <w:rFonts w:ascii="Rawline" w:hAnsi="Rawline" w:cs="Arial"/>
          <w:b/>
          <w:bCs/>
          <w:color w:val="00B4AA" w:themeColor="accent1"/>
          <w:sz w:val="28"/>
          <w:szCs w:val="28"/>
          <w:u w:val="single"/>
        </w:rPr>
        <w:t>30/10/</w:t>
      </w:r>
      <w:r w:rsidR="00D4394C" w:rsidRPr="00FC4A32">
        <w:rPr>
          <w:rFonts w:ascii="Rawline" w:hAnsi="Rawline" w:cs="Arial"/>
          <w:b/>
          <w:bCs/>
          <w:color w:val="00B4AA" w:themeColor="accent1"/>
          <w:sz w:val="28"/>
          <w:szCs w:val="28"/>
          <w:u w:val="single"/>
        </w:rPr>
        <w:t>2020</w:t>
      </w:r>
    </w:p>
    <w:p w:rsidR="00FC4A32" w:rsidRDefault="00FC4A32" w:rsidP="005F57D9">
      <w:pPr>
        <w:autoSpaceDE w:val="0"/>
        <w:autoSpaceDN w:val="0"/>
        <w:adjustRightInd w:val="0"/>
        <w:spacing w:after="120"/>
        <w:jc w:val="center"/>
        <w:rPr>
          <w:rFonts w:ascii="Rawline" w:hAnsi="Rawline" w:cs="Arial"/>
          <w:b/>
          <w:bCs/>
          <w:color w:val="00B4AA" w:themeColor="accent1"/>
          <w:sz w:val="28"/>
          <w:szCs w:val="28"/>
          <w:u w:val="single"/>
        </w:rPr>
      </w:pPr>
    </w:p>
    <w:p w:rsidR="00FC4A32" w:rsidRPr="0038398D" w:rsidRDefault="00FC4A32" w:rsidP="00FC4A32">
      <w:pPr>
        <w:jc w:val="center"/>
        <w:rPr>
          <w:rFonts w:ascii="Rawline" w:hAnsi="Rawline"/>
          <w:b/>
          <w:color w:val="002364" w:themeColor="accent2"/>
          <w:sz w:val="20"/>
          <w:szCs w:val="20"/>
        </w:rPr>
      </w:pPr>
    </w:p>
    <w:p w:rsidR="00A41B38" w:rsidRDefault="00A41B38" w:rsidP="00A41B38">
      <w:pPr>
        <w:jc w:val="both"/>
        <w:rPr>
          <w:rFonts w:ascii="Rawline" w:hAnsi="Rawline"/>
          <w:b/>
          <w:color w:val="002364" w:themeColor="accent2"/>
          <w:sz w:val="20"/>
          <w:szCs w:val="20"/>
        </w:rPr>
      </w:pPr>
      <w:r w:rsidRPr="00A41B38">
        <w:rPr>
          <w:rFonts w:ascii="Rawline" w:hAnsi="Rawline"/>
          <w:b/>
          <w:color w:val="002364" w:themeColor="accent2"/>
          <w:sz w:val="20"/>
          <w:szCs w:val="20"/>
        </w:rPr>
        <w:t xml:space="preserve">A propos de CNP Assurances </w:t>
      </w:r>
    </w:p>
    <w:p w:rsidR="00A41B38" w:rsidRPr="00A41B38" w:rsidRDefault="00A41B38" w:rsidP="00A41B38">
      <w:pPr>
        <w:jc w:val="both"/>
        <w:rPr>
          <w:rFonts w:ascii="Rawline" w:hAnsi="Rawline"/>
          <w:b/>
          <w:color w:val="002364" w:themeColor="accent2"/>
          <w:sz w:val="20"/>
          <w:szCs w:val="20"/>
        </w:rPr>
      </w:pPr>
    </w:p>
    <w:p w:rsidR="00A41B38" w:rsidRPr="00A41B38" w:rsidRDefault="00A41B38" w:rsidP="00A41B38">
      <w:pPr>
        <w:jc w:val="both"/>
        <w:rPr>
          <w:rFonts w:ascii="Rawline" w:hAnsi="Rawline"/>
          <w:color w:val="002364" w:themeColor="accent2"/>
          <w:sz w:val="20"/>
          <w:szCs w:val="20"/>
        </w:rPr>
      </w:pPr>
      <w:r w:rsidRPr="00A41B38">
        <w:rPr>
          <w:rFonts w:ascii="Rawline" w:hAnsi="Rawline"/>
          <w:color w:val="002364" w:themeColor="accent2"/>
          <w:sz w:val="20"/>
          <w:szCs w:val="20"/>
        </w:rPr>
        <w:t>Acteur de référence sur le marché français de l’assurance de personnes, CNP Assurances est présent dans 19 pays en Europe et en Amérique latine, avec une forte activité au Brésil, son 2ème marché. Assureur, coassureur et réassureur, CNP</w:t>
      </w:r>
      <w:r>
        <w:rPr>
          <w:rFonts w:ascii="Rawline" w:hAnsi="Rawline"/>
          <w:color w:val="002364" w:themeColor="accent2"/>
          <w:sz w:val="20"/>
          <w:szCs w:val="20"/>
        </w:rPr>
        <w:t xml:space="preserve"> </w:t>
      </w:r>
      <w:r w:rsidRPr="00A41B38">
        <w:rPr>
          <w:rFonts w:ascii="Rawline" w:hAnsi="Rawline"/>
          <w:color w:val="002364" w:themeColor="accent2"/>
          <w:sz w:val="20"/>
          <w:szCs w:val="20"/>
        </w:rPr>
        <w:t xml:space="preserve">Assurances conçoit des solutions de prévoyance/protection et d’épargne/retraite innovantes. La société compte plus de 38 millions d’assurés en prévoyance/protection dans le monde et plus de 12 millions en épargne/retraite. Conformément à son modèle d’affaires, ses solutions sont distribuées par de multiples partenaires et s’adaptent à leur mode de distribution, physique ou digital, ainsi qu’aux besoins des clients de chaque pays.  </w:t>
      </w:r>
    </w:p>
    <w:p w:rsidR="00FC4A32" w:rsidRPr="00A41B38" w:rsidRDefault="00A41B38" w:rsidP="00A41B38">
      <w:pPr>
        <w:jc w:val="both"/>
        <w:rPr>
          <w:rFonts w:ascii="Rawline" w:hAnsi="Rawline"/>
          <w:color w:val="002364" w:themeColor="accent2"/>
          <w:sz w:val="20"/>
          <w:szCs w:val="20"/>
        </w:rPr>
      </w:pPr>
      <w:r w:rsidRPr="00A41B38">
        <w:rPr>
          <w:rFonts w:ascii="Rawline" w:hAnsi="Rawline"/>
          <w:color w:val="002364" w:themeColor="accent2"/>
          <w:sz w:val="20"/>
          <w:szCs w:val="20"/>
        </w:rPr>
        <w:t>CNP Assurances est cotée à la Bourse de Paris depuis octobre 1998. Le Groupe affiche un résultat net de 1 412 M€ en 2019.</w:t>
      </w:r>
    </w:p>
    <w:p w:rsidR="00A41B38" w:rsidRDefault="00A41B38" w:rsidP="00ED25BB">
      <w:pPr>
        <w:jc w:val="both"/>
        <w:rPr>
          <w:rFonts w:ascii="Rawline" w:hAnsi="Rawline" w:cs="Arial"/>
          <w:bCs/>
          <w:color w:val="002364" w:themeColor="accent2"/>
          <w:sz w:val="20"/>
          <w:szCs w:val="20"/>
        </w:rPr>
      </w:pPr>
    </w:p>
    <w:p w:rsidR="00A41B38" w:rsidRPr="00A41B38" w:rsidRDefault="00A41B38" w:rsidP="00A41B38">
      <w:pPr>
        <w:jc w:val="both"/>
        <w:rPr>
          <w:rFonts w:ascii="Rawline" w:hAnsi="Rawline" w:cs="Arial"/>
          <w:bCs/>
          <w:color w:val="002364" w:themeColor="accent2"/>
          <w:sz w:val="20"/>
          <w:szCs w:val="20"/>
        </w:rPr>
      </w:pPr>
      <w:r w:rsidRPr="00A41B38">
        <w:rPr>
          <w:rFonts w:ascii="Rawline" w:hAnsi="Rawline" w:cs="Arial"/>
          <w:bCs/>
          <w:color w:val="002364" w:themeColor="accent2"/>
          <w:sz w:val="20"/>
          <w:szCs w:val="20"/>
        </w:rPr>
        <w:t xml:space="preserve">Le </w:t>
      </w:r>
      <w:r w:rsidRPr="00A41B38">
        <w:rPr>
          <w:rFonts w:ascii="Rawline" w:hAnsi="Rawline" w:cs="Arial"/>
          <w:b/>
          <w:bCs/>
          <w:color w:val="002364" w:themeColor="accent2"/>
          <w:sz w:val="20"/>
          <w:szCs w:val="20"/>
        </w:rPr>
        <w:t>mécénat de CNP Assurances</w:t>
      </w:r>
      <w:r w:rsidRPr="00A41B38">
        <w:rPr>
          <w:rFonts w:ascii="Rawline" w:hAnsi="Rawline" w:cs="Arial"/>
          <w:bCs/>
          <w:color w:val="002364" w:themeColor="accent2"/>
          <w:sz w:val="20"/>
          <w:szCs w:val="20"/>
        </w:rPr>
        <w:t xml:space="preserve"> incarne l’engagement citoyen de l’entreprise en faveur d’une société plus inclusive et d’un environnement durable.</w:t>
      </w:r>
    </w:p>
    <w:p w:rsidR="00A41B38" w:rsidRDefault="00A41B38" w:rsidP="00A41B38">
      <w:pPr>
        <w:jc w:val="both"/>
        <w:rPr>
          <w:rFonts w:ascii="Rawline" w:hAnsi="Rawline" w:cs="Arial"/>
          <w:bCs/>
          <w:color w:val="002364" w:themeColor="accent2"/>
          <w:sz w:val="20"/>
          <w:szCs w:val="20"/>
        </w:rPr>
      </w:pPr>
      <w:r w:rsidRPr="00A41B38">
        <w:rPr>
          <w:rFonts w:ascii="Rawline" w:hAnsi="Rawline" w:cs="Arial"/>
          <w:bCs/>
          <w:color w:val="002364" w:themeColor="accent2"/>
          <w:sz w:val="20"/>
          <w:szCs w:val="20"/>
        </w:rPr>
        <w:t>Les actions portées par sa Fondation d’Entreprise prolongent la mission de protection de CNP Assurances et cultivent la valeur d’ouverture qui caractérise sa marque et anime ses collaborateurs. Ouverture aux autres, aux personnes vulnérables, aux partenariats innovants et aux solutions utiles.</w:t>
      </w:r>
    </w:p>
    <w:p w:rsidR="00A41B38" w:rsidRDefault="00A41B38" w:rsidP="00ED25BB">
      <w:pPr>
        <w:jc w:val="both"/>
        <w:rPr>
          <w:rFonts w:ascii="Rawline" w:hAnsi="Rawline" w:cs="Arial"/>
          <w:b/>
          <w:bCs/>
          <w:color w:val="002364" w:themeColor="accent2"/>
          <w:sz w:val="20"/>
          <w:szCs w:val="20"/>
        </w:rPr>
      </w:pPr>
    </w:p>
    <w:p w:rsidR="00FC4A32" w:rsidRPr="00A41B38" w:rsidRDefault="00FC4A32" w:rsidP="00ED25BB">
      <w:pPr>
        <w:jc w:val="both"/>
        <w:rPr>
          <w:rFonts w:ascii="Rawline" w:hAnsi="Rawline" w:cs="Arial"/>
          <w:b/>
          <w:bCs/>
          <w:color w:val="002364" w:themeColor="accent2"/>
          <w:sz w:val="20"/>
          <w:szCs w:val="20"/>
        </w:rPr>
      </w:pPr>
      <w:r w:rsidRPr="00A41B38">
        <w:rPr>
          <w:rFonts w:ascii="Rawline" w:hAnsi="Rawline" w:cs="Arial"/>
          <w:b/>
          <w:bCs/>
          <w:color w:val="002364" w:themeColor="accent2"/>
          <w:sz w:val="20"/>
          <w:szCs w:val="20"/>
        </w:rPr>
        <w:t>La Fondation</w:t>
      </w:r>
      <w:r w:rsidR="007B7CAC">
        <w:rPr>
          <w:rFonts w:ascii="Rawline" w:hAnsi="Rawline" w:cs="Arial"/>
          <w:b/>
          <w:bCs/>
          <w:color w:val="002364" w:themeColor="accent2"/>
          <w:sz w:val="20"/>
          <w:szCs w:val="20"/>
        </w:rPr>
        <w:t xml:space="preserve"> d’entreprise</w:t>
      </w:r>
      <w:r w:rsidRPr="00A41B38">
        <w:rPr>
          <w:rFonts w:ascii="Rawline" w:hAnsi="Rawline" w:cs="Arial"/>
          <w:b/>
          <w:bCs/>
          <w:color w:val="002364" w:themeColor="accent2"/>
          <w:sz w:val="20"/>
          <w:szCs w:val="20"/>
        </w:rPr>
        <w:t xml:space="preserve"> CNP Assurances</w:t>
      </w:r>
    </w:p>
    <w:p w:rsidR="00FC4A32" w:rsidRPr="00E03E56" w:rsidRDefault="00FC4A32" w:rsidP="00ED25BB">
      <w:pPr>
        <w:jc w:val="both"/>
        <w:rPr>
          <w:rFonts w:ascii="Rawline" w:hAnsi="Rawline" w:cs="Arial"/>
          <w:b/>
          <w:bCs/>
          <w:color w:val="002364" w:themeColor="accent2"/>
          <w:sz w:val="16"/>
          <w:szCs w:val="16"/>
        </w:rPr>
      </w:pPr>
    </w:p>
    <w:p w:rsidR="00E874AE" w:rsidRDefault="00FC4A32" w:rsidP="00ED25BB">
      <w:pPr>
        <w:jc w:val="both"/>
        <w:rPr>
          <w:rFonts w:ascii="Rawline" w:hAnsi="Rawline" w:cs="Arial"/>
          <w:bCs/>
          <w:color w:val="002364" w:themeColor="accent2"/>
          <w:sz w:val="20"/>
          <w:szCs w:val="20"/>
        </w:rPr>
      </w:pPr>
      <w:r w:rsidRPr="0038398D">
        <w:rPr>
          <w:rFonts w:ascii="Rawline" w:hAnsi="Rawline" w:cs="Arial"/>
          <w:bCs/>
          <w:color w:val="002364" w:themeColor="accent2"/>
          <w:sz w:val="20"/>
          <w:szCs w:val="20"/>
        </w:rPr>
        <w:t xml:space="preserve">Créée en 1993, la Fondation CNP Assurances est engagée en faveur de la santé publique. </w:t>
      </w:r>
    </w:p>
    <w:p w:rsidR="00FC4A32" w:rsidRPr="0038398D" w:rsidRDefault="00FC4A32" w:rsidP="00ED25BB">
      <w:pPr>
        <w:jc w:val="both"/>
        <w:rPr>
          <w:rFonts w:ascii="Rawline" w:hAnsi="Rawline" w:cs="Arial"/>
          <w:bCs/>
          <w:color w:val="002364" w:themeColor="accent2"/>
          <w:sz w:val="20"/>
          <w:szCs w:val="20"/>
        </w:rPr>
      </w:pPr>
      <w:r w:rsidRPr="0038398D">
        <w:rPr>
          <w:rFonts w:ascii="Rawline" w:hAnsi="Rawline" w:cs="Arial"/>
          <w:bCs/>
          <w:color w:val="002364" w:themeColor="accent2"/>
          <w:sz w:val="20"/>
          <w:szCs w:val="20"/>
        </w:rPr>
        <w:t>Son rôle ? Promouvoir, soutenir et initier toute action et tout projet d’intérêt général développé dans le champ de la santé.</w:t>
      </w:r>
    </w:p>
    <w:p w:rsidR="00E874AE" w:rsidRDefault="00E874AE" w:rsidP="00ED25BB">
      <w:pPr>
        <w:jc w:val="both"/>
        <w:rPr>
          <w:rFonts w:ascii="Rawline" w:hAnsi="Rawline" w:cs="Arial"/>
          <w:bCs/>
          <w:color w:val="002364" w:themeColor="accent2"/>
          <w:sz w:val="20"/>
          <w:szCs w:val="20"/>
        </w:rPr>
      </w:pPr>
    </w:p>
    <w:p w:rsidR="00FC4A32" w:rsidRPr="0038398D" w:rsidRDefault="00FC4A32" w:rsidP="00ED25BB">
      <w:pPr>
        <w:jc w:val="both"/>
        <w:rPr>
          <w:rFonts w:ascii="Rawline" w:hAnsi="Rawline" w:cs="Arial"/>
          <w:b/>
          <w:bCs/>
          <w:color w:val="002364" w:themeColor="accent2"/>
          <w:sz w:val="20"/>
          <w:szCs w:val="20"/>
        </w:rPr>
      </w:pPr>
      <w:r w:rsidRPr="0038398D">
        <w:rPr>
          <w:rFonts w:ascii="Rawline" w:hAnsi="Rawline" w:cs="Arial"/>
          <w:bCs/>
          <w:color w:val="002364" w:themeColor="accent2"/>
          <w:sz w:val="20"/>
          <w:szCs w:val="20"/>
        </w:rPr>
        <w:t xml:space="preserve">Devenue Fondation d’Entreprise en 2011, elle s’inscrit dans </w:t>
      </w:r>
      <w:r w:rsidR="00556B05">
        <w:rPr>
          <w:rFonts w:ascii="Rawline" w:hAnsi="Rawline" w:cs="Arial"/>
          <w:bCs/>
          <w:color w:val="002364" w:themeColor="accent2"/>
          <w:sz w:val="20"/>
          <w:szCs w:val="20"/>
        </w:rPr>
        <w:t xml:space="preserve">le </w:t>
      </w:r>
      <w:r w:rsidRPr="0038398D">
        <w:rPr>
          <w:rFonts w:ascii="Rawline" w:hAnsi="Rawline" w:cs="Arial"/>
          <w:bCs/>
          <w:color w:val="002364" w:themeColor="accent2"/>
          <w:sz w:val="20"/>
          <w:szCs w:val="20"/>
        </w:rPr>
        <w:t>prolongement de la mission de CNP Assurances depuis 170 ans : protéger, dans la durée, les personnes et tout ce qui compte pour elles.</w:t>
      </w:r>
    </w:p>
    <w:p w:rsidR="00FC4A32" w:rsidRPr="00A41B38" w:rsidRDefault="00FC4A32" w:rsidP="00ED25BB">
      <w:pPr>
        <w:jc w:val="both"/>
        <w:rPr>
          <w:rFonts w:ascii="Rawline" w:hAnsi="Rawline" w:cs="Arial"/>
          <w:bCs/>
          <w:color w:val="002364" w:themeColor="accent2"/>
          <w:sz w:val="20"/>
          <w:szCs w:val="20"/>
        </w:rPr>
      </w:pPr>
    </w:p>
    <w:p w:rsidR="00A41B38" w:rsidRDefault="00A41B38" w:rsidP="00A41B38">
      <w:pPr>
        <w:jc w:val="both"/>
        <w:rPr>
          <w:rFonts w:ascii="Rawline" w:hAnsi="Rawline" w:cs="Arial"/>
          <w:bCs/>
          <w:color w:val="002364" w:themeColor="accent2"/>
          <w:sz w:val="20"/>
          <w:szCs w:val="20"/>
        </w:rPr>
      </w:pPr>
      <w:r w:rsidRPr="00A41B38">
        <w:rPr>
          <w:rFonts w:ascii="Rawline" w:hAnsi="Rawline" w:cs="Arial"/>
          <w:bCs/>
          <w:color w:val="002364" w:themeColor="accent2"/>
          <w:sz w:val="20"/>
          <w:szCs w:val="20"/>
        </w:rPr>
        <w:t>La Fondation</w:t>
      </w:r>
      <w:r w:rsidR="00DA4C74">
        <w:rPr>
          <w:rFonts w:ascii="Rawline" w:hAnsi="Rawline" w:cs="Arial"/>
          <w:bCs/>
          <w:color w:val="002364" w:themeColor="accent2"/>
          <w:sz w:val="20"/>
          <w:szCs w:val="20"/>
        </w:rPr>
        <w:t xml:space="preserve"> d’entreprise CNP Assurances</w:t>
      </w:r>
      <w:r w:rsidRPr="00A41B38">
        <w:rPr>
          <w:rFonts w:ascii="Rawline" w:hAnsi="Rawline" w:cs="Arial"/>
          <w:bCs/>
          <w:color w:val="002364" w:themeColor="accent2"/>
          <w:sz w:val="20"/>
          <w:szCs w:val="20"/>
        </w:rPr>
        <w:t xml:space="preserve"> a pour axes d’intervention : réduire les inégalités sociales de santé et sauver des vies</w:t>
      </w:r>
      <w:r w:rsidR="00421A06">
        <w:rPr>
          <w:rFonts w:ascii="Rawline" w:hAnsi="Rawline" w:cs="Arial"/>
          <w:bCs/>
          <w:color w:val="002364" w:themeColor="accent2"/>
          <w:sz w:val="20"/>
          <w:szCs w:val="20"/>
        </w:rPr>
        <w:t>.</w:t>
      </w:r>
    </w:p>
    <w:p w:rsidR="00421A06" w:rsidRDefault="00421A06" w:rsidP="00A41B38">
      <w:pPr>
        <w:jc w:val="both"/>
        <w:rPr>
          <w:rFonts w:ascii="Rawline" w:hAnsi="Rawline" w:cs="Arial"/>
          <w:bCs/>
          <w:color w:val="002364" w:themeColor="accent2"/>
          <w:sz w:val="20"/>
          <w:szCs w:val="20"/>
        </w:rPr>
      </w:pPr>
    </w:p>
    <w:p w:rsidR="00421A06" w:rsidRPr="00E874AE" w:rsidRDefault="002578D9" w:rsidP="00A41B38">
      <w:pPr>
        <w:jc w:val="both"/>
        <w:rPr>
          <w:rFonts w:ascii="Rawline" w:hAnsi="Rawline" w:cs="Arial"/>
          <w:b/>
          <w:bCs/>
          <w:color w:val="002364" w:themeColor="accent2"/>
          <w:sz w:val="20"/>
          <w:szCs w:val="20"/>
        </w:rPr>
      </w:pPr>
      <w:r>
        <w:rPr>
          <w:rFonts w:ascii="Rawline" w:hAnsi="Rawline" w:cs="Arial"/>
          <w:b/>
          <w:bCs/>
          <w:color w:val="002364" w:themeColor="accent2"/>
          <w:sz w:val="20"/>
          <w:szCs w:val="20"/>
        </w:rPr>
        <w:t>Sur</w:t>
      </w:r>
      <w:r w:rsidR="00421A06" w:rsidRPr="00E874AE">
        <w:rPr>
          <w:rFonts w:ascii="Rawline" w:hAnsi="Rawline" w:cs="Arial"/>
          <w:b/>
          <w:bCs/>
          <w:color w:val="002364" w:themeColor="accent2"/>
          <w:sz w:val="20"/>
          <w:szCs w:val="20"/>
        </w:rPr>
        <w:t xml:space="preserve"> l’axe Sauver des Vies :</w:t>
      </w:r>
    </w:p>
    <w:p w:rsidR="00A41B38" w:rsidRPr="00E03E56" w:rsidRDefault="00A41B38" w:rsidP="00A41B38">
      <w:pPr>
        <w:jc w:val="both"/>
        <w:rPr>
          <w:rFonts w:ascii="Rawline" w:hAnsi="Rawline"/>
          <w:b/>
          <w:color w:val="002364" w:themeColor="accent2"/>
          <w:sz w:val="16"/>
          <w:szCs w:val="16"/>
        </w:rPr>
      </w:pPr>
    </w:p>
    <w:p w:rsidR="00FC4A32" w:rsidRPr="0038398D" w:rsidRDefault="00FC4A32" w:rsidP="00ED25BB">
      <w:pPr>
        <w:jc w:val="both"/>
        <w:rPr>
          <w:rFonts w:ascii="Rawline" w:hAnsi="Rawline" w:cs="Arial"/>
          <w:color w:val="002364" w:themeColor="accent2"/>
          <w:sz w:val="20"/>
          <w:szCs w:val="20"/>
        </w:rPr>
      </w:pPr>
      <w:r w:rsidRPr="0038398D">
        <w:rPr>
          <w:rFonts w:ascii="Rawline" w:hAnsi="Rawline"/>
          <w:b/>
          <w:color w:val="002364" w:themeColor="accent2"/>
          <w:sz w:val="20"/>
          <w:szCs w:val="20"/>
        </w:rPr>
        <w:t xml:space="preserve">Chaque année en France, 50 000 personnes décèdent d'un arrêt cardiaque extrahospitalier. Le taux de survie est </w:t>
      </w:r>
      <w:r w:rsidRPr="0038398D">
        <w:rPr>
          <w:rFonts w:ascii="Rawline" w:hAnsi="Rawline" w:cs="Arial"/>
          <w:b/>
          <w:bCs/>
          <w:color w:val="002364" w:themeColor="accent2"/>
          <w:sz w:val="20"/>
          <w:szCs w:val="20"/>
        </w:rPr>
        <w:t xml:space="preserve">de seulement 5 %. </w:t>
      </w:r>
      <w:r w:rsidRPr="0038398D">
        <w:rPr>
          <w:rFonts w:ascii="Rawline" w:hAnsi="Rawline" w:cs="Arial"/>
          <w:b/>
          <w:color w:val="002364" w:themeColor="accent2"/>
          <w:sz w:val="20"/>
          <w:szCs w:val="20"/>
        </w:rPr>
        <w:t>Seuls 20 % des Français sont formés aux gestes de premiers secours.</w:t>
      </w:r>
      <w:r w:rsidRPr="0038398D">
        <w:rPr>
          <w:rFonts w:ascii="Rawline" w:hAnsi="Rawline" w:cs="Arial"/>
          <w:color w:val="002364" w:themeColor="accent2"/>
          <w:sz w:val="20"/>
          <w:szCs w:val="20"/>
        </w:rPr>
        <w:t xml:space="preserve"> </w:t>
      </w:r>
    </w:p>
    <w:p w:rsidR="00FC4A32" w:rsidRPr="00073434" w:rsidRDefault="00FC4A32" w:rsidP="00ED25BB">
      <w:pPr>
        <w:jc w:val="both"/>
        <w:rPr>
          <w:rFonts w:ascii="Rawline" w:hAnsi="Rawline"/>
          <w:color w:val="002364" w:themeColor="accent2"/>
          <w:sz w:val="20"/>
          <w:szCs w:val="20"/>
        </w:rPr>
      </w:pPr>
    </w:p>
    <w:p w:rsidR="00073434" w:rsidRPr="00073434" w:rsidRDefault="00073434" w:rsidP="00073434">
      <w:pPr>
        <w:jc w:val="both"/>
        <w:rPr>
          <w:rFonts w:ascii="Rawline" w:hAnsi="Rawline"/>
          <w:color w:val="002364" w:themeColor="accent2"/>
          <w:sz w:val="20"/>
          <w:szCs w:val="20"/>
        </w:rPr>
      </w:pPr>
      <w:r w:rsidRPr="00073434">
        <w:rPr>
          <w:rFonts w:ascii="Rawline" w:hAnsi="Rawline"/>
          <w:color w:val="002364" w:themeColor="accent2"/>
          <w:sz w:val="20"/>
          <w:szCs w:val="20"/>
        </w:rPr>
        <w:t xml:space="preserve">La Fondation </w:t>
      </w:r>
      <w:r w:rsidR="007B7CAC">
        <w:rPr>
          <w:rFonts w:ascii="Rawline" w:hAnsi="Rawline"/>
          <w:color w:val="002364" w:themeColor="accent2"/>
          <w:sz w:val="20"/>
          <w:szCs w:val="20"/>
        </w:rPr>
        <w:t xml:space="preserve">d’entreprise </w:t>
      </w:r>
      <w:r w:rsidRPr="00073434">
        <w:rPr>
          <w:rFonts w:ascii="Rawline" w:hAnsi="Rawline"/>
          <w:color w:val="002364" w:themeColor="accent2"/>
          <w:sz w:val="20"/>
          <w:szCs w:val="20"/>
        </w:rPr>
        <w:t xml:space="preserve">CNP Assurances se consacre depuis 10 ans à l’amélioration de la prise en charge de l’arrêt cardiaque sur l’ensemble du territoire. </w:t>
      </w:r>
    </w:p>
    <w:p w:rsidR="00073434" w:rsidRPr="00073434" w:rsidRDefault="00073434" w:rsidP="00073434">
      <w:pPr>
        <w:jc w:val="both"/>
        <w:rPr>
          <w:rFonts w:ascii="Calibri" w:hAnsi="Calibri"/>
          <w:color w:val="002364" w:themeColor="accent2"/>
          <w:sz w:val="20"/>
          <w:szCs w:val="20"/>
        </w:rPr>
      </w:pPr>
      <w:r w:rsidRPr="00073434">
        <w:rPr>
          <w:rFonts w:ascii="Rawline" w:hAnsi="Rawline"/>
          <w:color w:val="002364" w:themeColor="accent2"/>
          <w:sz w:val="20"/>
          <w:szCs w:val="20"/>
        </w:rPr>
        <w:t xml:space="preserve">Parmi ses actions, elle a soutenu </w:t>
      </w:r>
      <w:r w:rsidR="00E973B4">
        <w:rPr>
          <w:rFonts w:ascii="Rawline" w:hAnsi="Rawline"/>
          <w:color w:val="002364" w:themeColor="accent2"/>
          <w:sz w:val="20"/>
          <w:szCs w:val="20"/>
        </w:rPr>
        <w:t xml:space="preserve">plus de 4 500 </w:t>
      </w:r>
      <w:r w:rsidRPr="00073434">
        <w:rPr>
          <w:rFonts w:ascii="Rawline" w:hAnsi="Rawline"/>
          <w:color w:val="002364" w:themeColor="accent2"/>
          <w:sz w:val="20"/>
          <w:szCs w:val="20"/>
        </w:rPr>
        <w:t xml:space="preserve">défibrillateurs </w:t>
      </w:r>
      <w:r w:rsidR="00E973B4">
        <w:rPr>
          <w:rFonts w:ascii="Rawline" w:hAnsi="Rawline"/>
          <w:color w:val="002364" w:themeColor="accent2"/>
          <w:sz w:val="20"/>
          <w:szCs w:val="20"/>
        </w:rPr>
        <w:t>installés dans 3 000</w:t>
      </w:r>
      <w:r w:rsidRPr="00073434">
        <w:rPr>
          <w:rFonts w:ascii="Rawline" w:hAnsi="Rawline"/>
          <w:color w:val="002364" w:themeColor="accent2"/>
          <w:sz w:val="20"/>
          <w:szCs w:val="20"/>
        </w:rPr>
        <w:t xml:space="preserve"> collectivités territoriales ainsi que des programmes de sensibilisation et de formation du grand public aux gestes qui sauvent des vies.</w:t>
      </w:r>
      <w:r w:rsidRPr="00073434">
        <w:rPr>
          <w:color w:val="002364" w:themeColor="accent2"/>
          <w:sz w:val="20"/>
          <w:szCs w:val="20"/>
        </w:rPr>
        <w:t xml:space="preserve"> </w:t>
      </w:r>
    </w:p>
    <w:p w:rsidR="00073434" w:rsidRPr="00073434" w:rsidRDefault="00073434" w:rsidP="00073434">
      <w:pPr>
        <w:jc w:val="both"/>
        <w:rPr>
          <w:rFonts w:ascii="Rawline" w:hAnsi="Rawline"/>
          <w:color w:val="002364" w:themeColor="accent2"/>
          <w:sz w:val="20"/>
          <w:szCs w:val="20"/>
        </w:rPr>
      </w:pPr>
      <w:r w:rsidRPr="00073434">
        <w:rPr>
          <w:rFonts w:ascii="Rawline" w:hAnsi="Rawline"/>
          <w:color w:val="002364" w:themeColor="accent2"/>
          <w:sz w:val="20"/>
          <w:szCs w:val="20"/>
        </w:rPr>
        <w:t xml:space="preserve">La Fondation </w:t>
      </w:r>
      <w:r w:rsidR="007B7CAC">
        <w:rPr>
          <w:rFonts w:ascii="Rawline" w:hAnsi="Rawline"/>
          <w:color w:val="002364" w:themeColor="accent2"/>
          <w:sz w:val="20"/>
          <w:szCs w:val="20"/>
        </w:rPr>
        <w:t xml:space="preserve">d’entreprise CNP Assurances </w:t>
      </w:r>
      <w:r w:rsidRPr="00073434">
        <w:rPr>
          <w:rFonts w:ascii="Rawline" w:hAnsi="Rawline"/>
          <w:color w:val="002364" w:themeColor="accent2"/>
          <w:sz w:val="20"/>
          <w:szCs w:val="20"/>
        </w:rPr>
        <w:t>a eu un rôle précurseur en ce domaine, dans lequel la législation a renforcé, au cours des dernières années, les obligation</w:t>
      </w:r>
      <w:r>
        <w:rPr>
          <w:rFonts w:ascii="Rawline" w:hAnsi="Rawline"/>
          <w:color w:val="002364" w:themeColor="accent2"/>
          <w:sz w:val="20"/>
          <w:szCs w:val="20"/>
        </w:rPr>
        <w:t>s des collectivités territo</w:t>
      </w:r>
      <w:r w:rsidRPr="00073434">
        <w:rPr>
          <w:rFonts w:ascii="Rawline" w:hAnsi="Rawline"/>
          <w:color w:val="002364" w:themeColor="accent2"/>
          <w:sz w:val="20"/>
          <w:szCs w:val="20"/>
        </w:rPr>
        <w:t>r</w:t>
      </w:r>
      <w:r>
        <w:rPr>
          <w:rFonts w:ascii="Rawline" w:hAnsi="Rawline"/>
          <w:color w:val="002364" w:themeColor="accent2"/>
          <w:sz w:val="20"/>
          <w:szCs w:val="20"/>
        </w:rPr>
        <w:t>i</w:t>
      </w:r>
      <w:r w:rsidRPr="00073434">
        <w:rPr>
          <w:rFonts w:ascii="Rawline" w:hAnsi="Rawline"/>
          <w:color w:val="002364" w:themeColor="accent2"/>
          <w:sz w:val="20"/>
          <w:szCs w:val="20"/>
        </w:rPr>
        <w:t>ales.</w:t>
      </w:r>
    </w:p>
    <w:p w:rsidR="0047096F" w:rsidRDefault="0047096F" w:rsidP="00ED25BB">
      <w:pPr>
        <w:autoSpaceDE w:val="0"/>
        <w:autoSpaceDN w:val="0"/>
        <w:adjustRightInd w:val="0"/>
        <w:jc w:val="both"/>
        <w:rPr>
          <w:rFonts w:ascii="Rawline" w:hAnsi="Rawline" w:cs="Arial"/>
          <w:bCs/>
          <w:color w:val="002364" w:themeColor="accent2"/>
          <w:sz w:val="20"/>
          <w:szCs w:val="20"/>
        </w:rPr>
      </w:pPr>
    </w:p>
    <w:p w:rsidR="00E874AE" w:rsidRDefault="00363D03" w:rsidP="00ED25BB">
      <w:pPr>
        <w:autoSpaceDE w:val="0"/>
        <w:autoSpaceDN w:val="0"/>
        <w:adjustRightInd w:val="0"/>
        <w:jc w:val="both"/>
        <w:rPr>
          <w:rFonts w:ascii="Rawline" w:hAnsi="Rawline" w:cs="Arial"/>
          <w:bCs/>
          <w:color w:val="002364" w:themeColor="accent2"/>
          <w:sz w:val="20"/>
          <w:szCs w:val="20"/>
        </w:rPr>
      </w:pPr>
      <w:r>
        <w:rPr>
          <w:rFonts w:ascii="Rawline" w:hAnsi="Rawline" w:cs="Arial"/>
          <w:bCs/>
          <w:color w:val="002364" w:themeColor="accent2"/>
          <w:sz w:val="20"/>
          <w:szCs w:val="20"/>
        </w:rPr>
        <w:t>Rappel de l’évolution de la législation :</w:t>
      </w:r>
    </w:p>
    <w:p w:rsidR="00E874AE" w:rsidRDefault="00E874AE" w:rsidP="00ED25BB">
      <w:pPr>
        <w:autoSpaceDE w:val="0"/>
        <w:autoSpaceDN w:val="0"/>
        <w:adjustRightInd w:val="0"/>
        <w:jc w:val="both"/>
        <w:rPr>
          <w:rFonts w:ascii="Rawline" w:hAnsi="Rawline" w:cs="Arial"/>
          <w:bCs/>
          <w:color w:val="002364" w:themeColor="accent2"/>
          <w:sz w:val="20"/>
          <w:szCs w:val="20"/>
        </w:rPr>
      </w:pPr>
    </w:p>
    <w:p w:rsidR="00A71D7D" w:rsidRPr="00A71D7D" w:rsidRDefault="00FC4A32" w:rsidP="00937148">
      <w:pPr>
        <w:pStyle w:val="Paragraphedeliste"/>
        <w:numPr>
          <w:ilvl w:val="0"/>
          <w:numId w:val="6"/>
        </w:numPr>
        <w:ind w:left="708"/>
        <w:jc w:val="both"/>
        <w:rPr>
          <w:rFonts w:ascii="Rawline" w:hAnsi="Rawline"/>
          <w:bCs/>
          <w:color w:val="002364" w:themeColor="accent2"/>
          <w:sz w:val="20"/>
          <w:szCs w:val="20"/>
          <w:shd w:val="clear" w:color="auto" w:fill="FFFFFF"/>
        </w:rPr>
      </w:pPr>
      <w:r w:rsidRPr="00A71D7D">
        <w:rPr>
          <w:rFonts w:ascii="Rawline" w:hAnsi="Rawline"/>
          <w:bCs/>
          <w:color w:val="002364" w:themeColor="accent2"/>
          <w:sz w:val="20"/>
          <w:szCs w:val="20"/>
          <w:shd w:val="clear" w:color="auto" w:fill="FFFFFF"/>
        </w:rPr>
        <w:t xml:space="preserve">Depuis </w:t>
      </w:r>
      <w:r w:rsidR="00E874AE" w:rsidRPr="00A71D7D">
        <w:rPr>
          <w:rFonts w:ascii="Rawline" w:hAnsi="Rawline"/>
          <w:bCs/>
          <w:color w:val="002364" w:themeColor="accent2"/>
          <w:sz w:val="20"/>
          <w:szCs w:val="20"/>
          <w:shd w:val="clear" w:color="auto" w:fill="FFFFFF"/>
        </w:rPr>
        <w:t xml:space="preserve">l’entrée en vigueur du décret </w:t>
      </w:r>
      <w:r w:rsidRPr="00A71D7D">
        <w:rPr>
          <w:rFonts w:ascii="Rawline" w:hAnsi="Rawline"/>
          <w:bCs/>
          <w:color w:val="002364" w:themeColor="accent2"/>
          <w:sz w:val="20"/>
          <w:szCs w:val="20"/>
          <w:shd w:val="clear" w:color="auto" w:fill="FFFFFF"/>
        </w:rPr>
        <w:t xml:space="preserve">du 4 mai 2007, toute personne est autorisée à utiliser un défibrillateur </w:t>
      </w:r>
      <w:r w:rsidR="003B6B2F" w:rsidRPr="00A71D7D">
        <w:rPr>
          <w:rFonts w:ascii="Rawline" w:hAnsi="Rawline"/>
          <w:bCs/>
          <w:color w:val="002364" w:themeColor="accent2"/>
          <w:sz w:val="20"/>
          <w:szCs w:val="20"/>
          <w:shd w:val="clear" w:color="auto" w:fill="FFFFFF"/>
        </w:rPr>
        <w:t>automatisé externe</w:t>
      </w:r>
      <w:r w:rsidR="00762B1D" w:rsidRPr="00A71D7D">
        <w:rPr>
          <w:rFonts w:ascii="Rawline" w:hAnsi="Rawline"/>
          <w:bCs/>
          <w:color w:val="002364" w:themeColor="accent2"/>
          <w:sz w:val="20"/>
          <w:szCs w:val="20"/>
          <w:shd w:val="clear" w:color="auto" w:fill="FFFFFF"/>
        </w:rPr>
        <w:t>.</w:t>
      </w:r>
      <w:r w:rsidR="00A71D7D" w:rsidRPr="00A71D7D">
        <w:rPr>
          <w:rFonts w:ascii="Rawline" w:hAnsi="Rawline"/>
          <w:bCs/>
          <w:color w:val="002364" w:themeColor="accent2"/>
          <w:sz w:val="20"/>
          <w:szCs w:val="20"/>
          <w:shd w:val="clear" w:color="auto" w:fill="FFFFFF"/>
        </w:rPr>
        <w:t xml:space="preserve"> </w:t>
      </w:r>
      <w:hyperlink r:id="rId10" w:anchor=":~:text=Depuis%20un%20d%C3%A9cret%20du%2004,s'%C3%A9quiper%20de%20ces%20appareils." w:history="1">
        <w:r w:rsidR="00A71D7D" w:rsidRPr="00A71D7D">
          <w:rPr>
            <w:rStyle w:val="Lienhypertexte"/>
            <w:rFonts w:ascii="Rawline" w:hAnsi="Rawline"/>
            <w:bCs/>
            <w:sz w:val="20"/>
            <w:szCs w:val="20"/>
            <w:shd w:val="clear" w:color="auto" w:fill="FFFFFF"/>
          </w:rPr>
          <w:t>Pour en savoir plus</w:t>
        </w:r>
      </w:hyperlink>
    </w:p>
    <w:p w:rsidR="003B6B2F" w:rsidRPr="003B6B2F" w:rsidRDefault="003B6B2F" w:rsidP="003B6B2F">
      <w:pPr>
        <w:pStyle w:val="Paragraphedeliste"/>
        <w:numPr>
          <w:ilvl w:val="0"/>
          <w:numId w:val="10"/>
        </w:numPr>
        <w:autoSpaceDE w:val="0"/>
        <w:autoSpaceDN w:val="0"/>
        <w:adjustRightInd w:val="0"/>
        <w:jc w:val="both"/>
        <w:rPr>
          <w:rFonts w:ascii="Rawline" w:hAnsi="Rawline" w:cs="Arial"/>
          <w:bCs/>
          <w:color w:val="002364" w:themeColor="accent2"/>
          <w:sz w:val="20"/>
          <w:szCs w:val="20"/>
        </w:rPr>
      </w:pPr>
      <w:r w:rsidRPr="003B6B2F">
        <w:rPr>
          <w:rFonts w:ascii="Rawline" w:hAnsi="Rawline" w:cs="Arial"/>
          <w:bCs/>
          <w:color w:val="002364" w:themeColor="accent2"/>
          <w:sz w:val="20"/>
          <w:szCs w:val="20"/>
        </w:rPr>
        <w:t>Le décret du 19 décembre 2018 rend obligatoire la présence d’un </w:t>
      </w:r>
      <w:hyperlink r:id="rId11" w:history="1">
        <w:r w:rsidRPr="003B6B2F">
          <w:rPr>
            <w:rFonts w:ascii="Rawline" w:hAnsi="Rawline" w:cs="Arial"/>
            <w:bCs/>
            <w:color w:val="002364" w:themeColor="accent2"/>
            <w:sz w:val="20"/>
            <w:szCs w:val="20"/>
          </w:rPr>
          <w:t>défibrillateur</w:t>
        </w:r>
      </w:hyperlink>
      <w:r w:rsidRPr="003B6B2F">
        <w:rPr>
          <w:rFonts w:ascii="Rawline" w:hAnsi="Rawline" w:cs="Arial"/>
          <w:bCs/>
          <w:color w:val="002364" w:themeColor="accent2"/>
          <w:sz w:val="20"/>
          <w:szCs w:val="20"/>
        </w:rPr>
        <w:t> pour certains  établissements recevant du public.</w:t>
      </w:r>
      <w:r w:rsidR="00A71D7D">
        <w:rPr>
          <w:rFonts w:ascii="Rawline" w:hAnsi="Rawline" w:cs="Arial"/>
          <w:bCs/>
          <w:color w:val="002364" w:themeColor="accent2"/>
          <w:sz w:val="20"/>
          <w:szCs w:val="20"/>
        </w:rPr>
        <w:t xml:space="preserve"> </w:t>
      </w:r>
      <w:hyperlink r:id="rId12" w:history="1">
        <w:r w:rsidR="00A71D7D" w:rsidRPr="00A71D7D">
          <w:rPr>
            <w:rStyle w:val="Lienhypertexte"/>
            <w:rFonts w:ascii="Rawline" w:hAnsi="Rawline" w:cs="Arial"/>
            <w:bCs/>
            <w:sz w:val="20"/>
            <w:szCs w:val="20"/>
          </w:rPr>
          <w:t>Pour en savoir plus</w:t>
        </w:r>
      </w:hyperlink>
    </w:p>
    <w:p w:rsidR="003B6B2F" w:rsidRDefault="003B6B2F" w:rsidP="003B6B2F">
      <w:pPr>
        <w:pStyle w:val="Paragraphedeliste"/>
        <w:numPr>
          <w:ilvl w:val="0"/>
          <w:numId w:val="6"/>
        </w:numPr>
        <w:jc w:val="both"/>
        <w:rPr>
          <w:rFonts w:ascii="Rawline" w:hAnsi="Rawline" w:cstheme="minorHAnsi"/>
          <w:bCs/>
          <w:color w:val="002364" w:themeColor="accent2"/>
          <w:sz w:val="20"/>
          <w:szCs w:val="20"/>
        </w:rPr>
      </w:pPr>
      <w:r w:rsidRPr="000A29EE">
        <w:rPr>
          <w:rFonts w:ascii="Rawline" w:hAnsi="Rawline" w:cstheme="minorHAnsi"/>
          <w:bCs/>
          <w:color w:val="002364" w:themeColor="accent2"/>
          <w:sz w:val="20"/>
          <w:szCs w:val="20"/>
        </w:rPr>
        <w:t>La loi du 3 juillet 2020 visant à créer le statut de citoyen sauveteur, lutter contre l’arrêt cardiaque et sensibiliser aux gestes qui sauvent</w:t>
      </w:r>
      <w:r w:rsidR="00A71D7D">
        <w:rPr>
          <w:rFonts w:ascii="Rawline" w:hAnsi="Rawline" w:cstheme="minorHAnsi"/>
          <w:bCs/>
          <w:color w:val="002364" w:themeColor="accent2"/>
          <w:sz w:val="20"/>
          <w:szCs w:val="20"/>
        </w:rPr>
        <w:t xml:space="preserve">  </w:t>
      </w:r>
      <w:hyperlink r:id="rId13" w:history="1">
        <w:r w:rsidR="00A71D7D" w:rsidRPr="00A71D7D">
          <w:rPr>
            <w:rStyle w:val="Lienhypertexte"/>
            <w:rFonts w:ascii="Rawline" w:hAnsi="Rawline" w:cs="Arial"/>
            <w:bCs/>
            <w:sz w:val="20"/>
            <w:szCs w:val="20"/>
          </w:rPr>
          <w:t>Pour en savoir plus</w:t>
        </w:r>
      </w:hyperlink>
    </w:p>
    <w:p w:rsidR="00A71D7D" w:rsidRDefault="00A71D7D" w:rsidP="003B6B2F">
      <w:pPr>
        <w:ind w:left="708"/>
        <w:jc w:val="both"/>
        <w:rPr>
          <w:rFonts w:ascii="Rawline" w:hAnsi="Rawline" w:cstheme="minorHAnsi"/>
          <w:bCs/>
          <w:color w:val="002364" w:themeColor="accent2"/>
          <w:sz w:val="20"/>
          <w:szCs w:val="20"/>
        </w:rPr>
      </w:pPr>
    </w:p>
    <w:p w:rsidR="003B6B2F" w:rsidRPr="000A29EE" w:rsidRDefault="003B6B2F" w:rsidP="003B6B2F">
      <w:pPr>
        <w:ind w:left="708"/>
        <w:jc w:val="both"/>
        <w:rPr>
          <w:rFonts w:ascii="Rawline" w:hAnsi="Rawline" w:cstheme="minorHAnsi"/>
          <w:bCs/>
          <w:i/>
          <w:color w:val="002364" w:themeColor="accent2"/>
          <w:sz w:val="20"/>
          <w:szCs w:val="20"/>
        </w:rPr>
      </w:pPr>
      <w:r w:rsidRPr="000A29EE">
        <w:rPr>
          <w:rFonts w:ascii="Rawline" w:hAnsi="Rawline" w:cstheme="minorHAnsi"/>
          <w:bCs/>
          <w:color w:val="002364" w:themeColor="accent2"/>
          <w:sz w:val="20"/>
          <w:szCs w:val="20"/>
        </w:rPr>
        <w:t>« </w:t>
      </w:r>
      <w:r w:rsidRPr="000A29EE">
        <w:rPr>
          <w:rFonts w:ascii="Rawline" w:hAnsi="Rawline" w:cstheme="minorHAnsi"/>
          <w:bCs/>
          <w:i/>
          <w:color w:val="002364" w:themeColor="accent2"/>
          <w:sz w:val="20"/>
          <w:szCs w:val="20"/>
        </w:rPr>
        <w:t>Quiconque porte assistance de manière bénévole à une personne en situation apparente de péril grave et imminent est un citoyen sauveteur et bénéficie de la qualité de collaborateur occasionnel du service public.</w:t>
      </w:r>
      <w:r w:rsidRPr="000A29EE">
        <w:rPr>
          <w:rFonts w:ascii="Rawline" w:hAnsi="Rawline" w:cstheme="minorHAnsi"/>
          <w:bCs/>
          <w:i/>
          <w:color w:val="002364" w:themeColor="accent2"/>
          <w:sz w:val="20"/>
          <w:szCs w:val="20"/>
        </w:rPr>
        <w:tab/>
      </w:r>
    </w:p>
    <w:p w:rsidR="003B6B2F" w:rsidRPr="000A29EE" w:rsidRDefault="003B6B2F" w:rsidP="003B6B2F">
      <w:pPr>
        <w:ind w:left="708"/>
        <w:jc w:val="both"/>
        <w:rPr>
          <w:rFonts w:ascii="Rawline" w:hAnsi="Rawline" w:cstheme="minorHAnsi"/>
          <w:bCs/>
          <w:i/>
          <w:color w:val="002364" w:themeColor="accent2"/>
          <w:sz w:val="20"/>
          <w:szCs w:val="20"/>
        </w:rPr>
      </w:pPr>
      <w:r w:rsidRPr="000A29EE">
        <w:rPr>
          <w:rFonts w:ascii="Rawline" w:hAnsi="Rawline" w:cstheme="minorHAnsi"/>
          <w:bCs/>
          <w:i/>
          <w:color w:val="002364" w:themeColor="accent2"/>
          <w:sz w:val="20"/>
          <w:szCs w:val="20"/>
        </w:rPr>
        <w:t>Le citoyen sauveteur effectue, jusqu’à l’arrivée des services de secours, les gestes de premiers secours par, le cas échéant, la mise en œuvre de compressions thoraciques, associées ou non à l’utilisation d’un défibrillateur automatisé externe ».</w:t>
      </w:r>
    </w:p>
    <w:p w:rsidR="003B6B2F" w:rsidRPr="003B6B2F" w:rsidRDefault="003B6B2F" w:rsidP="003B6B2F">
      <w:pPr>
        <w:ind w:left="360"/>
        <w:jc w:val="both"/>
        <w:rPr>
          <w:rFonts w:ascii="Rawline" w:hAnsi="Rawline" w:cstheme="minorHAnsi"/>
          <w:bCs/>
          <w:color w:val="D70064" w:themeColor="accent3"/>
          <w:sz w:val="20"/>
          <w:szCs w:val="20"/>
        </w:rPr>
      </w:pPr>
    </w:p>
    <w:p w:rsidR="00512404" w:rsidRDefault="00512404" w:rsidP="000F4BFB">
      <w:pPr>
        <w:jc w:val="both"/>
        <w:rPr>
          <w:rFonts w:ascii="Rawline" w:hAnsi="Rawline"/>
          <w:color w:val="002364" w:themeColor="accent2"/>
          <w:sz w:val="20"/>
          <w:szCs w:val="20"/>
        </w:rPr>
      </w:pPr>
      <w:r w:rsidRPr="00512404">
        <w:rPr>
          <w:rFonts w:ascii="Rawline" w:hAnsi="Rawline"/>
          <w:color w:val="002364" w:themeColor="accent2"/>
          <w:sz w:val="20"/>
          <w:szCs w:val="20"/>
        </w:rPr>
        <w:t xml:space="preserve">Aujourd’hui, dans le cadre de sa politique de mécénat visant à promouvoir l’égalité des chances en santé pour combler les fractures en la matière et </w:t>
      </w:r>
      <w:r>
        <w:rPr>
          <w:rFonts w:ascii="Rawline" w:hAnsi="Rawline"/>
          <w:color w:val="002364" w:themeColor="accent2"/>
          <w:sz w:val="20"/>
          <w:szCs w:val="20"/>
        </w:rPr>
        <w:t>de</w:t>
      </w:r>
      <w:r w:rsidRPr="00512404">
        <w:rPr>
          <w:rFonts w:ascii="Rawline" w:hAnsi="Rawline"/>
          <w:color w:val="002364" w:themeColor="accent2"/>
          <w:sz w:val="20"/>
          <w:szCs w:val="20"/>
        </w:rPr>
        <w:t xml:space="preserve"> son axe « sauver des vies », la Fondation </w:t>
      </w:r>
      <w:r w:rsidR="007B7CAC">
        <w:rPr>
          <w:rFonts w:ascii="Rawline" w:hAnsi="Rawline"/>
          <w:color w:val="002364" w:themeColor="accent2"/>
          <w:sz w:val="20"/>
          <w:szCs w:val="20"/>
        </w:rPr>
        <w:t xml:space="preserve">d’entreprise CNP Assurances </w:t>
      </w:r>
      <w:r w:rsidRPr="00512404">
        <w:rPr>
          <w:rFonts w:ascii="Rawline" w:hAnsi="Rawline"/>
          <w:color w:val="002364" w:themeColor="accent2"/>
          <w:sz w:val="20"/>
          <w:szCs w:val="20"/>
        </w:rPr>
        <w:t>fait évoluer les critères de son soutien à l’équipement des collectivités territoriales et se recentre sur le volet sensibilisation et formation aux gestes qui sauvent.</w:t>
      </w:r>
      <w:r w:rsidR="000F4BFB">
        <w:rPr>
          <w:rFonts w:ascii="Rawline" w:hAnsi="Rawline"/>
          <w:color w:val="002364" w:themeColor="accent2"/>
          <w:sz w:val="20"/>
          <w:szCs w:val="20"/>
        </w:rPr>
        <w:t xml:space="preserve"> </w:t>
      </w:r>
      <w:r w:rsidRPr="00512404">
        <w:rPr>
          <w:rFonts w:ascii="Rawline" w:hAnsi="Rawline"/>
          <w:color w:val="002364" w:themeColor="accent2"/>
          <w:sz w:val="20"/>
          <w:szCs w:val="20"/>
        </w:rPr>
        <w:t xml:space="preserve">La Fondation </w:t>
      </w:r>
      <w:r w:rsidR="007B7CAC">
        <w:rPr>
          <w:rFonts w:ascii="Rawline" w:hAnsi="Rawline"/>
          <w:color w:val="002364" w:themeColor="accent2"/>
          <w:sz w:val="20"/>
          <w:szCs w:val="20"/>
        </w:rPr>
        <w:t xml:space="preserve">d’entreprise CNP Assurances </w:t>
      </w:r>
      <w:r w:rsidRPr="00512404">
        <w:rPr>
          <w:rFonts w:ascii="Rawline" w:hAnsi="Rawline"/>
          <w:color w:val="002364" w:themeColor="accent2"/>
          <w:sz w:val="20"/>
          <w:szCs w:val="20"/>
        </w:rPr>
        <w:t>prend néanmoins en compte le fait que toutes les collectivités territoriales ne disposent pas des mêmes moyens, en soutenant les collectiv</w:t>
      </w:r>
      <w:r w:rsidR="007A3EDE">
        <w:rPr>
          <w:rFonts w:ascii="Rawline" w:hAnsi="Rawline"/>
          <w:color w:val="002364" w:themeColor="accent2"/>
          <w:sz w:val="20"/>
          <w:szCs w:val="20"/>
        </w:rPr>
        <w:t>ités territoriales de moins de 1</w:t>
      </w:r>
      <w:r w:rsidR="00FC315C">
        <w:rPr>
          <w:rFonts w:ascii="Rawline" w:hAnsi="Rawline"/>
          <w:color w:val="002364" w:themeColor="accent2"/>
          <w:sz w:val="20"/>
          <w:szCs w:val="20"/>
        </w:rPr>
        <w:t>0 000 habitants</w:t>
      </w:r>
      <w:r w:rsidRPr="00512404">
        <w:rPr>
          <w:rFonts w:ascii="Rawline" w:hAnsi="Rawline"/>
          <w:color w:val="002364" w:themeColor="accent2"/>
          <w:sz w:val="20"/>
          <w:szCs w:val="20"/>
        </w:rPr>
        <w:t>.</w:t>
      </w:r>
    </w:p>
    <w:p w:rsidR="000F4BFB" w:rsidRPr="00512404" w:rsidRDefault="000F4BFB" w:rsidP="000F4BFB">
      <w:pPr>
        <w:jc w:val="both"/>
        <w:rPr>
          <w:rFonts w:ascii="Rawline" w:hAnsi="Rawline"/>
          <w:color w:val="002364" w:themeColor="accent2"/>
          <w:sz w:val="20"/>
          <w:szCs w:val="20"/>
        </w:rPr>
      </w:pPr>
    </w:p>
    <w:p w:rsidR="00FC4A32" w:rsidRDefault="00FC4A32" w:rsidP="00ED25BB">
      <w:pPr>
        <w:autoSpaceDE w:val="0"/>
        <w:autoSpaceDN w:val="0"/>
        <w:adjustRightInd w:val="0"/>
        <w:jc w:val="center"/>
        <w:rPr>
          <w:rFonts w:ascii="Rawline" w:hAnsi="Rawline" w:cs="Arial"/>
          <w:b/>
          <w:bCs/>
          <w:color w:val="002364" w:themeColor="accent2"/>
          <w:sz w:val="20"/>
          <w:szCs w:val="20"/>
        </w:rPr>
      </w:pPr>
      <w:r w:rsidRPr="0038398D">
        <w:rPr>
          <w:rFonts w:ascii="Rawline" w:hAnsi="Rawline" w:cs="Arial"/>
          <w:b/>
          <w:bCs/>
          <w:color w:val="002364" w:themeColor="accent2"/>
          <w:sz w:val="20"/>
          <w:szCs w:val="20"/>
        </w:rPr>
        <w:t>Utiliser un défibrillateur n’est pas un acte médical mais un geste citoyen.</w:t>
      </w:r>
    </w:p>
    <w:p w:rsidR="009E1A34" w:rsidRPr="0038398D" w:rsidRDefault="009E1A34" w:rsidP="00ED25BB">
      <w:pPr>
        <w:autoSpaceDE w:val="0"/>
        <w:autoSpaceDN w:val="0"/>
        <w:adjustRightInd w:val="0"/>
        <w:jc w:val="center"/>
        <w:rPr>
          <w:rFonts w:ascii="Rawline" w:hAnsi="Rawline" w:cs="Arial"/>
          <w:b/>
          <w:bCs/>
          <w:color w:val="002364" w:themeColor="accent2"/>
          <w:sz w:val="20"/>
          <w:szCs w:val="20"/>
        </w:rPr>
      </w:pPr>
    </w:p>
    <w:p w:rsidR="00FC4A32" w:rsidRPr="0038398D" w:rsidRDefault="00FC4A32" w:rsidP="00FC4A32">
      <w:pPr>
        <w:jc w:val="both"/>
        <w:rPr>
          <w:rFonts w:ascii="Rawline" w:hAnsi="Rawline" w:cs="Arial"/>
          <w:b/>
          <w:color w:val="002364" w:themeColor="accent2"/>
          <w:sz w:val="20"/>
          <w:szCs w:val="20"/>
          <w:u w:val="single"/>
        </w:rPr>
      </w:pPr>
    </w:p>
    <w:p w:rsidR="00FC4A32" w:rsidRPr="0038398D" w:rsidRDefault="0047096F" w:rsidP="003B6B2F">
      <w:pPr>
        <w:pStyle w:val="Paragraphedeliste"/>
        <w:numPr>
          <w:ilvl w:val="0"/>
          <w:numId w:val="1"/>
        </w:numPr>
        <w:spacing w:line="259" w:lineRule="auto"/>
        <w:jc w:val="both"/>
        <w:rPr>
          <w:rFonts w:ascii="Rawline" w:hAnsi="Rawline"/>
          <w:b/>
          <w:color w:val="002364" w:themeColor="accent2"/>
          <w:sz w:val="20"/>
          <w:szCs w:val="20"/>
        </w:rPr>
      </w:pPr>
      <w:r>
        <w:rPr>
          <w:rFonts w:ascii="Rawline" w:hAnsi="Rawline"/>
          <w:b/>
          <w:color w:val="002364" w:themeColor="accent2"/>
          <w:sz w:val="20"/>
          <w:szCs w:val="20"/>
        </w:rPr>
        <w:t>Appel à projets – Axe Sauver des Vies - Défibrillateurs</w:t>
      </w:r>
    </w:p>
    <w:p w:rsidR="00FC4A32" w:rsidRPr="0038398D" w:rsidRDefault="00FC4A32" w:rsidP="00FC4A32">
      <w:pPr>
        <w:jc w:val="both"/>
        <w:rPr>
          <w:rFonts w:ascii="Rawline" w:hAnsi="Rawline"/>
          <w:b/>
          <w:color w:val="002364" w:themeColor="accent2"/>
          <w:sz w:val="20"/>
          <w:szCs w:val="20"/>
        </w:rPr>
      </w:pPr>
    </w:p>
    <w:p w:rsidR="00FC4A32" w:rsidRDefault="00FC4A32" w:rsidP="00FC4A32">
      <w:pPr>
        <w:jc w:val="both"/>
        <w:rPr>
          <w:rFonts w:ascii="Rawline" w:hAnsi="Rawline" w:cs="Arial"/>
          <w:bCs/>
          <w:color w:val="002364" w:themeColor="accent2"/>
          <w:sz w:val="20"/>
          <w:szCs w:val="20"/>
        </w:rPr>
      </w:pPr>
      <w:r w:rsidRPr="0038398D">
        <w:rPr>
          <w:rFonts w:ascii="Rawline" w:hAnsi="Rawline" w:cs="Arial"/>
          <w:bCs/>
          <w:color w:val="002364" w:themeColor="accent2"/>
          <w:sz w:val="20"/>
          <w:szCs w:val="20"/>
        </w:rPr>
        <w:t>Dans le cadre de son axe sauver des vies</w:t>
      </w:r>
      <w:r w:rsidR="00823A15">
        <w:rPr>
          <w:rFonts w:ascii="Rawline" w:hAnsi="Rawline" w:cs="Arial"/>
          <w:bCs/>
          <w:color w:val="002364" w:themeColor="accent2"/>
          <w:sz w:val="20"/>
          <w:szCs w:val="20"/>
        </w:rPr>
        <w:t>,</w:t>
      </w:r>
      <w:r w:rsidRPr="0038398D">
        <w:rPr>
          <w:rFonts w:ascii="Rawline" w:hAnsi="Rawline" w:cs="Arial"/>
          <w:bCs/>
          <w:color w:val="002364" w:themeColor="accent2"/>
          <w:sz w:val="20"/>
          <w:szCs w:val="20"/>
        </w:rPr>
        <w:t xml:space="preserve"> la Fondation</w:t>
      </w:r>
      <w:r w:rsidR="00174566">
        <w:rPr>
          <w:rFonts w:ascii="Rawline" w:hAnsi="Rawline" w:cs="Arial"/>
          <w:bCs/>
          <w:color w:val="002364" w:themeColor="accent2"/>
          <w:sz w:val="20"/>
          <w:szCs w:val="20"/>
        </w:rPr>
        <w:t xml:space="preserve"> d’entreprise</w:t>
      </w:r>
      <w:r w:rsidRPr="0038398D">
        <w:rPr>
          <w:rFonts w:ascii="Rawline" w:hAnsi="Rawline" w:cs="Arial"/>
          <w:bCs/>
          <w:color w:val="002364" w:themeColor="accent2"/>
          <w:sz w:val="20"/>
          <w:szCs w:val="20"/>
        </w:rPr>
        <w:t xml:space="preserve"> CNP Assurances apporte, sous certaines conditions, un soutien financier aux collectivités territoriales pour l’achat ou la location d’un défibrillateur </w:t>
      </w:r>
      <w:r w:rsidRPr="00FC315C">
        <w:rPr>
          <w:rFonts w:ascii="Rawline" w:hAnsi="Rawline" w:cs="Arial"/>
          <w:bCs/>
          <w:color w:val="002364" w:themeColor="accent2"/>
          <w:sz w:val="20"/>
          <w:szCs w:val="20"/>
        </w:rPr>
        <w:t xml:space="preserve">semi-automatique ou entièrement automatique </w:t>
      </w:r>
      <w:r w:rsidRPr="0038398D">
        <w:rPr>
          <w:rFonts w:ascii="Rawline" w:hAnsi="Rawline" w:cs="Arial"/>
          <w:bCs/>
          <w:color w:val="002364" w:themeColor="accent2"/>
          <w:sz w:val="20"/>
          <w:szCs w:val="20"/>
        </w:rPr>
        <w:t>mis à disposition en libre-service (hors frais d’installation), en extérieur ou accessible 24/24.</w:t>
      </w:r>
    </w:p>
    <w:p w:rsidR="00E03E56" w:rsidRDefault="00E03E56" w:rsidP="00FC4A32">
      <w:pPr>
        <w:jc w:val="both"/>
        <w:rPr>
          <w:rFonts w:ascii="Rawline" w:hAnsi="Rawline" w:cs="Arial"/>
          <w:bCs/>
          <w:color w:val="002364" w:themeColor="accent2"/>
          <w:sz w:val="20"/>
          <w:szCs w:val="20"/>
        </w:rPr>
      </w:pPr>
    </w:p>
    <w:p w:rsidR="00421A06" w:rsidRDefault="00421A06" w:rsidP="003B6B2F">
      <w:pPr>
        <w:pStyle w:val="Paragraphedeliste"/>
        <w:numPr>
          <w:ilvl w:val="0"/>
          <w:numId w:val="1"/>
        </w:numPr>
        <w:jc w:val="both"/>
        <w:rPr>
          <w:rFonts w:ascii="Rawline" w:hAnsi="Rawline"/>
          <w:b/>
          <w:color w:val="002364" w:themeColor="accent2"/>
          <w:sz w:val="20"/>
          <w:szCs w:val="20"/>
        </w:rPr>
      </w:pPr>
      <w:r w:rsidRPr="0038398D">
        <w:rPr>
          <w:rFonts w:ascii="Rawline" w:hAnsi="Rawline"/>
          <w:b/>
          <w:color w:val="002364" w:themeColor="accent2"/>
          <w:sz w:val="20"/>
          <w:szCs w:val="20"/>
        </w:rPr>
        <w:t>Critères d’éligibilité</w:t>
      </w:r>
    </w:p>
    <w:p w:rsidR="00421A06" w:rsidRDefault="00421A06" w:rsidP="00421A06">
      <w:pPr>
        <w:jc w:val="both"/>
        <w:rPr>
          <w:rFonts w:ascii="Rawline" w:hAnsi="Rawline"/>
          <w:b/>
          <w:color w:val="002364" w:themeColor="accent2"/>
          <w:sz w:val="16"/>
          <w:szCs w:val="16"/>
        </w:rPr>
      </w:pPr>
    </w:p>
    <w:p w:rsidR="00CA2ACA" w:rsidRDefault="00CA2ACA" w:rsidP="00CA2ACA">
      <w:pPr>
        <w:ind w:left="360"/>
        <w:jc w:val="both"/>
        <w:rPr>
          <w:rFonts w:ascii="Rawline" w:hAnsi="Rawline"/>
          <w:b/>
          <w:color w:val="002364" w:themeColor="accent2"/>
          <w:sz w:val="20"/>
          <w:szCs w:val="20"/>
        </w:rPr>
      </w:pPr>
      <w:r w:rsidRPr="00CA2ACA">
        <w:rPr>
          <w:rFonts w:ascii="Rawline" w:hAnsi="Rawline"/>
          <w:b/>
          <w:color w:val="002364" w:themeColor="accent2"/>
          <w:sz w:val="20"/>
          <w:szCs w:val="20"/>
        </w:rPr>
        <w:t>2.1.  Nos conditions</w:t>
      </w:r>
    </w:p>
    <w:p w:rsidR="00CA2ACA" w:rsidRDefault="00CA2ACA" w:rsidP="00CA2ACA">
      <w:pPr>
        <w:ind w:left="360"/>
        <w:jc w:val="both"/>
        <w:rPr>
          <w:rFonts w:ascii="Rawline" w:hAnsi="Rawline"/>
          <w:b/>
          <w:color w:val="002364" w:themeColor="accent2"/>
          <w:sz w:val="20"/>
          <w:szCs w:val="20"/>
        </w:rPr>
      </w:pPr>
    </w:p>
    <w:p w:rsidR="00CA2ACA" w:rsidRPr="0047096F" w:rsidRDefault="00CA2ACA" w:rsidP="003B6B2F">
      <w:pPr>
        <w:pStyle w:val="Paragraphedeliste"/>
        <w:numPr>
          <w:ilvl w:val="0"/>
          <w:numId w:val="2"/>
        </w:numPr>
        <w:spacing w:line="340" w:lineRule="exact"/>
        <w:jc w:val="both"/>
        <w:rPr>
          <w:rFonts w:ascii="Rawline" w:hAnsi="Rawline" w:cs="Arial"/>
          <w:bCs/>
          <w:color w:val="002364" w:themeColor="accent2"/>
          <w:sz w:val="20"/>
          <w:szCs w:val="20"/>
        </w:rPr>
      </w:pPr>
      <w:r w:rsidRPr="0038398D">
        <w:rPr>
          <w:rFonts w:ascii="Rawline" w:hAnsi="Rawline" w:cs="Arial"/>
          <w:bCs/>
          <w:color w:val="002364" w:themeColor="accent2"/>
          <w:sz w:val="20"/>
          <w:szCs w:val="20"/>
        </w:rPr>
        <w:t xml:space="preserve">Le porteur du projet </w:t>
      </w:r>
      <w:r>
        <w:rPr>
          <w:rFonts w:ascii="Rawline" w:hAnsi="Rawline" w:cs="Arial"/>
          <w:bCs/>
          <w:color w:val="002364" w:themeColor="accent2"/>
          <w:sz w:val="20"/>
          <w:szCs w:val="20"/>
        </w:rPr>
        <w:t>est</w:t>
      </w:r>
      <w:r w:rsidRPr="0038398D">
        <w:rPr>
          <w:rFonts w:ascii="Rawline" w:hAnsi="Rawline" w:cs="Arial"/>
          <w:bCs/>
          <w:color w:val="002364" w:themeColor="accent2"/>
          <w:sz w:val="20"/>
          <w:szCs w:val="20"/>
        </w:rPr>
        <w:t xml:space="preserve"> une </w:t>
      </w:r>
      <w:r w:rsidRPr="0038398D">
        <w:rPr>
          <w:rFonts w:ascii="Rawline" w:hAnsi="Rawline" w:cs="Arial"/>
          <w:b/>
          <w:bCs/>
          <w:color w:val="002364" w:themeColor="accent2"/>
          <w:sz w:val="20"/>
          <w:szCs w:val="20"/>
        </w:rPr>
        <w:t>collectivité territoriale</w:t>
      </w:r>
      <w:r w:rsidR="000A29EE">
        <w:rPr>
          <w:rFonts w:ascii="Rawline" w:hAnsi="Rawline" w:cs="Arial"/>
          <w:b/>
          <w:bCs/>
          <w:color w:val="002364" w:themeColor="accent2"/>
          <w:sz w:val="20"/>
          <w:szCs w:val="20"/>
        </w:rPr>
        <w:t xml:space="preserve"> </w:t>
      </w:r>
      <w:r w:rsidR="00174566" w:rsidRPr="00174566">
        <w:rPr>
          <w:rFonts w:ascii="Rawline" w:hAnsi="Rawline" w:cs="Arial"/>
          <w:b/>
          <w:bCs/>
          <w:color w:val="002364" w:themeColor="accent2"/>
          <w:sz w:val="20"/>
          <w:szCs w:val="20"/>
        </w:rPr>
        <w:t>de moins de 1</w:t>
      </w:r>
      <w:r w:rsidR="000A29EE" w:rsidRPr="00174566">
        <w:rPr>
          <w:rFonts w:ascii="Rawline" w:hAnsi="Rawline" w:cs="Arial"/>
          <w:b/>
          <w:bCs/>
          <w:color w:val="002364" w:themeColor="accent2"/>
          <w:sz w:val="20"/>
          <w:szCs w:val="20"/>
        </w:rPr>
        <w:t>0 000 habitants</w:t>
      </w:r>
      <w:r w:rsidR="00D922EF">
        <w:rPr>
          <w:rFonts w:ascii="Rawline" w:hAnsi="Rawline" w:cs="Arial"/>
          <w:b/>
          <w:bCs/>
          <w:color w:val="002364" w:themeColor="accent2"/>
          <w:sz w:val="20"/>
          <w:szCs w:val="20"/>
        </w:rPr>
        <w:t xml:space="preserve"> </w:t>
      </w:r>
    </w:p>
    <w:p w:rsidR="00CA2ACA" w:rsidRPr="00CA2ACA" w:rsidRDefault="00CA2ACA" w:rsidP="003B6B2F">
      <w:pPr>
        <w:numPr>
          <w:ilvl w:val="0"/>
          <w:numId w:val="2"/>
        </w:numPr>
        <w:spacing w:line="340" w:lineRule="exact"/>
        <w:jc w:val="both"/>
        <w:rPr>
          <w:rFonts w:ascii="Rawline" w:hAnsi="Rawline" w:cs="Arial"/>
          <w:b/>
          <w:bCs/>
          <w:color w:val="7030A0"/>
          <w:sz w:val="20"/>
          <w:szCs w:val="20"/>
        </w:rPr>
      </w:pPr>
      <w:r w:rsidRPr="0047096F">
        <w:rPr>
          <w:rFonts w:ascii="Rawline" w:hAnsi="Rawline" w:cs="Arial"/>
          <w:bCs/>
          <w:color w:val="002364" w:themeColor="accent2"/>
          <w:sz w:val="20"/>
          <w:szCs w:val="20"/>
        </w:rPr>
        <w:lastRenderedPageBreak/>
        <w:t>Le projet</w:t>
      </w:r>
      <w:r w:rsidR="00174566">
        <w:rPr>
          <w:rFonts w:ascii="Rawline" w:hAnsi="Rawline" w:cs="Arial"/>
          <w:bCs/>
          <w:color w:val="002364" w:themeColor="accent2"/>
          <w:sz w:val="20"/>
          <w:szCs w:val="20"/>
        </w:rPr>
        <w:t xml:space="preserve"> (acquisition, installation, mise en place du parcours de suivi et de traçabilité du DAE et élaboration du programme et du calendrier de sensibilisation et d’information de la population)</w:t>
      </w:r>
      <w:r w:rsidRPr="0047096F">
        <w:rPr>
          <w:rFonts w:ascii="Rawline" w:hAnsi="Rawline" w:cs="Arial"/>
          <w:bCs/>
          <w:color w:val="002364" w:themeColor="accent2"/>
          <w:sz w:val="20"/>
          <w:szCs w:val="20"/>
        </w:rPr>
        <w:t xml:space="preserve"> est réalisé dans les </w:t>
      </w:r>
      <w:r w:rsidRPr="0047096F">
        <w:rPr>
          <w:rFonts w:ascii="Rawline" w:hAnsi="Rawline" w:cs="Arial"/>
          <w:b/>
          <w:bCs/>
          <w:color w:val="002364" w:themeColor="accent2"/>
          <w:sz w:val="20"/>
          <w:szCs w:val="20"/>
        </w:rPr>
        <w:t>12 mois</w:t>
      </w:r>
      <w:r w:rsidRPr="0047096F">
        <w:rPr>
          <w:rFonts w:ascii="Rawline" w:hAnsi="Rawline" w:cs="Arial"/>
          <w:bCs/>
          <w:color w:val="002364" w:themeColor="accent2"/>
          <w:sz w:val="20"/>
          <w:szCs w:val="20"/>
        </w:rPr>
        <w:t xml:space="preserve"> suivant la décision du Conseil d’Administration de la Fondation</w:t>
      </w:r>
      <w:r w:rsidR="00174566">
        <w:rPr>
          <w:rFonts w:ascii="Rawline" w:hAnsi="Rawline" w:cs="Arial"/>
          <w:bCs/>
          <w:color w:val="002364" w:themeColor="accent2"/>
          <w:sz w:val="20"/>
          <w:szCs w:val="20"/>
        </w:rPr>
        <w:t xml:space="preserve"> d’entreprise</w:t>
      </w:r>
      <w:r w:rsidRPr="0047096F">
        <w:rPr>
          <w:rFonts w:ascii="Rawline" w:hAnsi="Rawline" w:cs="Arial"/>
          <w:bCs/>
          <w:color w:val="002364" w:themeColor="accent2"/>
          <w:sz w:val="20"/>
          <w:szCs w:val="20"/>
        </w:rPr>
        <w:t xml:space="preserve"> CNP Assurances accordant le soutien au projet. Tout projet non réalisé dans les délais ci-dessus mentionnés </w:t>
      </w:r>
      <w:r>
        <w:rPr>
          <w:rFonts w:ascii="Rawline" w:hAnsi="Rawline" w:cs="Arial"/>
          <w:bCs/>
          <w:color w:val="002364" w:themeColor="accent2"/>
          <w:sz w:val="20"/>
          <w:szCs w:val="20"/>
        </w:rPr>
        <w:t xml:space="preserve">sera </w:t>
      </w:r>
      <w:r w:rsidR="00174566">
        <w:rPr>
          <w:rFonts w:ascii="Rawline" w:hAnsi="Rawline" w:cs="Arial"/>
          <w:bCs/>
          <w:color w:val="002364" w:themeColor="accent2"/>
          <w:sz w:val="20"/>
          <w:szCs w:val="20"/>
        </w:rPr>
        <w:t>réputé caduc</w:t>
      </w:r>
    </w:p>
    <w:p w:rsidR="00CA2ACA" w:rsidRPr="00B240B1" w:rsidRDefault="00CA2ACA" w:rsidP="003B6B2F">
      <w:pPr>
        <w:numPr>
          <w:ilvl w:val="0"/>
          <w:numId w:val="2"/>
        </w:numPr>
        <w:spacing w:line="340" w:lineRule="exact"/>
        <w:jc w:val="both"/>
        <w:rPr>
          <w:rFonts w:ascii="Rawline" w:hAnsi="Rawline" w:cs="Arial"/>
          <w:b/>
          <w:bCs/>
          <w:color w:val="7030A0"/>
          <w:sz w:val="20"/>
          <w:szCs w:val="20"/>
        </w:rPr>
      </w:pPr>
      <w:r w:rsidRPr="0047096F">
        <w:rPr>
          <w:rFonts w:ascii="Rawline" w:hAnsi="Rawline" w:cs="Arial"/>
          <w:bCs/>
          <w:color w:val="002364" w:themeColor="accent2"/>
          <w:sz w:val="20"/>
          <w:szCs w:val="20"/>
        </w:rPr>
        <w:t>L’</w:t>
      </w:r>
      <w:r w:rsidRPr="0047096F">
        <w:rPr>
          <w:rFonts w:ascii="Rawline" w:hAnsi="Rawline" w:cs="Arial"/>
          <w:b/>
          <w:bCs/>
          <w:color w:val="002364" w:themeColor="accent2"/>
          <w:sz w:val="20"/>
          <w:szCs w:val="20"/>
        </w:rPr>
        <w:t xml:space="preserve">achat </w:t>
      </w:r>
      <w:r w:rsidRPr="0047096F">
        <w:rPr>
          <w:rFonts w:ascii="Rawline" w:hAnsi="Rawline" w:cs="Arial"/>
          <w:bCs/>
          <w:color w:val="002364" w:themeColor="accent2"/>
          <w:sz w:val="20"/>
          <w:szCs w:val="20"/>
        </w:rPr>
        <w:t xml:space="preserve">ou la </w:t>
      </w:r>
      <w:r w:rsidRPr="0047096F">
        <w:rPr>
          <w:rFonts w:ascii="Rawline" w:hAnsi="Rawline" w:cs="Arial"/>
          <w:b/>
          <w:bCs/>
          <w:color w:val="002364" w:themeColor="accent2"/>
          <w:sz w:val="20"/>
          <w:szCs w:val="20"/>
        </w:rPr>
        <w:t>location</w:t>
      </w:r>
      <w:r w:rsidRPr="0047096F">
        <w:rPr>
          <w:rFonts w:ascii="Rawline" w:hAnsi="Rawline" w:cs="Arial"/>
          <w:bCs/>
          <w:color w:val="002364" w:themeColor="accent2"/>
          <w:sz w:val="20"/>
          <w:szCs w:val="20"/>
        </w:rPr>
        <w:t xml:space="preserve"> de l’appareil </w:t>
      </w:r>
      <w:r>
        <w:rPr>
          <w:rFonts w:ascii="Rawline" w:hAnsi="Rawline" w:cs="Arial"/>
          <w:bCs/>
          <w:color w:val="002364" w:themeColor="accent2"/>
          <w:sz w:val="20"/>
          <w:szCs w:val="20"/>
        </w:rPr>
        <w:t xml:space="preserve">sont éligibles au soutien. Dans le cas d’une location, le contrat a une durée égale ou supérieure à </w:t>
      </w:r>
      <w:r w:rsidRPr="00B240B1">
        <w:rPr>
          <w:rFonts w:ascii="Rawline" w:hAnsi="Rawline" w:cs="Arial"/>
          <w:b/>
          <w:bCs/>
          <w:color w:val="002364" w:themeColor="accent2"/>
          <w:sz w:val="20"/>
          <w:szCs w:val="20"/>
        </w:rPr>
        <w:t>4 ans</w:t>
      </w:r>
    </w:p>
    <w:p w:rsidR="00CA2ACA" w:rsidRDefault="00CA2ACA" w:rsidP="003B6B2F">
      <w:pPr>
        <w:pStyle w:val="Paragraphedeliste"/>
        <w:numPr>
          <w:ilvl w:val="0"/>
          <w:numId w:val="2"/>
        </w:numPr>
        <w:spacing w:line="340" w:lineRule="exact"/>
        <w:jc w:val="both"/>
        <w:rPr>
          <w:rFonts w:ascii="Rawline" w:hAnsi="Rawline" w:cs="Arial"/>
          <w:bCs/>
          <w:color w:val="002364" w:themeColor="accent2"/>
          <w:sz w:val="20"/>
          <w:szCs w:val="20"/>
        </w:rPr>
      </w:pPr>
      <w:r w:rsidRPr="0038398D">
        <w:rPr>
          <w:rFonts w:ascii="Rawline" w:hAnsi="Rawline" w:cs="Arial"/>
          <w:bCs/>
          <w:color w:val="002364" w:themeColor="accent2"/>
          <w:sz w:val="20"/>
          <w:szCs w:val="20"/>
        </w:rPr>
        <w:t xml:space="preserve">Le défibrillateur </w:t>
      </w:r>
      <w:r>
        <w:rPr>
          <w:rFonts w:ascii="Rawline" w:hAnsi="Rawline" w:cs="Arial"/>
          <w:bCs/>
          <w:color w:val="002364" w:themeColor="accent2"/>
          <w:sz w:val="20"/>
          <w:szCs w:val="20"/>
        </w:rPr>
        <w:t>est</w:t>
      </w:r>
      <w:r w:rsidRPr="0038398D">
        <w:rPr>
          <w:rFonts w:ascii="Rawline" w:hAnsi="Rawline" w:cs="Arial"/>
          <w:bCs/>
          <w:color w:val="002364" w:themeColor="accent2"/>
          <w:sz w:val="20"/>
          <w:szCs w:val="20"/>
        </w:rPr>
        <w:t xml:space="preserve"> installé à </w:t>
      </w:r>
      <w:r w:rsidRPr="0038398D">
        <w:rPr>
          <w:rFonts w:ascii="Rawline" w:hAnsi="Rawline" w:cs="Arial"/>
          <w:b/>
          <w:bCs/>
          <w:color w:val="002364" w:themeColor="accent2"/>
          <w:sz w:val="20"/>
          <w:szCs w:val="20"/>
        </w:rPr>
        <w:t>l’extérieur ou accessible 24/24</w:t>
      </w:r>
      <w:r w:rsidRPr="0038398D">
        <w:rPr>
          <w:rFonts w:ascii="Rawline" w:hAnsi="Rawline" w:cs="Arial"/>
          <w:bCs/>
          <w:color w:val="002364" w:themeColor="accent2"/>
          <w:sz w:val="20"/>
          <w:szCs w:val="20"/>
        </w:rPr>
        <w:t xml:space="preserve"> et </w:t>
      </w:r>
      <w:r w:rsidRPr="00D5195F">
        <w:rPr>
          <w:rFonts w:ascii="Rawline" w:hAnsi="Rawline" w:cs="Arial"/>
          <w:b/>
          <w:bCs/>
          <w:color w:val="002364" w:themeColor="accent2"/>
          <w:sz w:val="20"/>
          <w:szCs w:val="20"/>
        </w:rPr>
        <w:t>localisé à plus de 5 min en moyen de locomotion d’autres appareils déjà existants</w:t>
      </w:r>
    </w:p>
    <w:p w:rsidR="00CA2ACA" w:rsidRPr="00114934" w:rsidRDefault="00CA2ACA" w:rsidP="003B6B2F">
      <w:pPr>
        <w:pStyle w:val="Paragraphedeliste"/>
        <w:numPr>
          <w:ilvl w:val="0"/>
          <w:numId w:val="2"/>
        </w:numPr>
        <w:spacing w:line="340" w:lineRule="exact"/>
        <w:jc w:val="both"/>
        <w:rPr>
          <w:rFonts w:ascii="Rawline" w:hAnsi="Rawline" w:cs="Arial"/>
          <w:bCs/>
          <w:color w:val="002364" w:themeColor="accent2"/>
          <w:sz w:val="20"/>
          <w:szCs w:val="20"/>
        </w:rPr>
      </w:pPr>
      <w:r w:rsidRPr="00114934">
        <w:rPr>
          <w:rFonts w:ascii="Rawline" w:hAnsi="Rawline" w:cs="Arial"/>
          <w:bCs/>
          <w:color w:val="002364" w:themeColor="accent2"/>
          <w:sz w:val="20"/>
          <w:szCs w:val="20"/>
        </w:rPr>
        <w:t xml:space="preserve">Le défibrillateur </w:t>
      </w:r>
      <w:r>
        <w:rPr>
          <w:rFonts w:ascii="Rawline" w:hAnsi="Rawline" w:cs="Arial"/>
          <w:bCs/>
          <w:color w:val="002364" w:themeColor="accent2"/>
          <w:sz w:val="20"/>
          <w:szCs w:val="20"/>
        </w:rPr>
        <w:t>est</w:t>
      </w:r>
      <w:r w:rsidRPr="00114934">
        <w:rPr>
          <w:rFonts w:ascii="Rawline" w:hAnsi="Rawline" w:cs="Arial"/>
          <w:bCs/>
          <w:color w:val="002364" w:themeColor="accent2"/>
          <w:sz w:val="20"/>
          <w:szCs w:val="20"/>
        </w:rPr>
        <w:t xml:space="preserve"> impérativement </w:t>
      </w:r>
      <w:r>
        <w:rPr>
          <w:rFonts w:ascii="Rawline" w:hAnsi="Rawline" w:cs="Arial"/>
          <w:b/>
          <w:bCs/>
          <w:color w:val="002364" w:themeColor="accent2"/>
          <w:sz w:val="20"/>
          <w:szCs w:val="20"/>
        </w:rPr>
        <w:t>marqué</w:t>
      </w:r>
      <w:r w:rsidRPr="00114934">
        <w:rPr>
          <w:rFonts w:ascii="Rawline" w:hAnsi="Rawline" w:cs="Arial"/>
          <w:b/>
          <w:bCs/>
          <w:color w:val="002364" w:themeColor="accent2"/>
          <w:sz w:val="20"/>
          <w:szCs w:val="20"/>
        </w:rPr>
        <w:t xml:space="preserve"> CE</w:t>
      </w:r>
      <w:r w:rsidRPr="00114934">
        <w:rPr>
          <w:rFonts w:ascii="Rawline" w:hAnsi="Rawline" w:cs="Arial"/>
          <w:bCs/>
          <w:color w:val="002364" w:themeColor="accent2"/>
          <w:sz w:val="20"/>
          <w:szCs w:val="20"/>
        </w:rPr>
        <w:t xml:space="preserve"> et </w:t>
      </w:r>
      <w:r>
        <w:rPr>
          <w:rFonts w:ascii="Rawline" w:hAnsi="Rawline" w:cs="Arial"/>
          <w:bCs/>
          <w:color w:val="002364" w:themeColor="accent2"/>
          <w:sz w:val="20"/>
          <w:szCs w:val="20"/>
        </w:rPr>
        <w:t>d’utilisation facile par le public</w:t>
      </w:r>
    </w:p>
    <w:p w:rsidR="00CA2ACA" w:rsidRPr="00FC315C" w:rsidRDefault="00CA2ACA" w:rsidP="003B6B2F">
      <w:pPr>
        <w:pStyle w:val="Paragraphedeliste"/>
        <w:numPr>
          <w:ilvl w:val="0"/>
          <w:numId w:val="2"/>
        </w:numPr>
        <w:spacing w:line="340" w:lineRule="exact"/>
        <w:jc w:val="both"/>
        <w:rPr>
          <w:rFonts w:ascii="Rawline" w:hAnsi="Rawline" w:cs="Arial"/>
          <w:bCs/>
          <w:color w:val="002364" w:themeColor="accent2"/>
          <w:sz w:val="20"/>
          <w:szCs w:val="20"/>
        </w:rPr>
      </w:pPr>
      <w:r w:rsidRPr="00FC315C">
        <w:rPr>
          <w:rFonts w:ascii="Rawline" w:hAnsi="Rawline" w:cs="Arial"/>
          <w:bCs/>
          <w:color w:val="002364" w:themeColor="accent2"/>
          <w:sz w:val="20"/>
          <w:szCs w:val="20"/>
        </w:rPr>
        <w:t xml:space="preserve">Le défibrillateur est soit </w:t>
      </w:r>
      <w:r w:rsidRPr="00FC315C">
        <w:rPr>
          <w:rFonts w:ascii="Rawline" w:hAnsi="Rawline" w:cs="Arial"/>
          <w:b/>
          <w:bCs/>
          <w:color w:val="002364" w:themeColor="accent2"/>
          <w:sz w:val="20"/>
          <w:szCs w:val="20"/>
        </w:rPr>
        <w:t>semi-automatique</w:t>
      </w:r>
      <w:r w:rsidRPr="00FC315C">
        <w:rPr>
          <w:rFonts w:ascii="Rawline" w:hAnsi="Rawline" w:cs="Arial"/>
          <w:bCs/>
          <w:color w:val="002364" w:themeColor="accent2"/>
          <w:sz w:val="20"/>
          <w:szCs w:val="20"/>
        </w:rPr>
        <w:t xml:space="preserve"> soit entièrement </w:t>
      </w:r>
      <w:r w:rsidRPr="00FC315C">
        <w:rPr>
          <w:rFonts w:ascii="Rawline" w:hAnsi="Rawline" w:cs="Arial"/>
          <w:b/>
          <w:bCs/>
          <w:color w:val="002364" w:themeColor="accent2"/>
          <w:sz w:val="20"/>
          <w:szCs w:val="20"/>
        </w:rPr>
        <w:t>automatique</w:t>
      </w:r>
    </w:p>
    <w:p w:rsidR="00CA2ACA" w:rsidRPr="00CA2ACA" w:rsidRDefault="00CA2ACA" w:rsidP="00CA2ACA">
      <w:pPr>
        <w:ind w:left="360"/>
        <w:jc w:val="both"/>
        <w:rPr>
          <w:rFonts w:ascii="Rawline" w:hAnsi="Rawline"/>
          <w:b/>
          <w:color w:val="002364" w:themeColor="accent2"/>
          <w:sz w:val="20"/>
          <w:szCs w:val="20"/>
        </w:rPr>
      </w:pPr>
    </w:p>
    <w:p w:rsidR="00CA2ACA" w:rsidRPr="00CA2ACA" w:rsidRDefault="00CA2ACA" w:rsidP="00CA2ACA">
      <w:pPr>
        <w:ind w:left="360"/>
        <w:jc w:val="both"/>
        <w:rPr>
          <w:rFonts w:ascii="Rawline" w:hAnsi="Rawline"/>
          <w:b/>
          <w:color w:val="002364" w:themeColor="accent2"/>
          <w:sz w:val="20"/>
          <w:szCs w:val="20"/>
        </w:rPr>
      </w:pPr>
      <w:r>
        <w:rPr>
          <w:rFonts w:ascii="Rawline" w:hAnsi="Rawline"/>
          <w:b/>
          <w:color w:val="002364" w:themeColor="accent2"/>
          <w:sz w:val="20"/>
          <w:szCs w:val="20"/>
        </w:rPr>
        <w:t xml:space="preserve">2.2.  </w:t>
      </w:r>
      <w:r w:rsidRPr="0097247B">
        <w:rPr>
          <w:rFonts w:ascii="Rawline" w:hAnsi="Rawline"/>
          <w:b/>
          <w:color w:val="002364" w:themeColor="accent2"/>
          <w:sz w:val="20"/>
          <w:szCs w:val="20"/>
        </w:rPr>
        <w:t>Les engagements de la collectivité territoriale</w:t>
      </w:r>
    </w:p>
    <w:p w:rsidR="00CA2ACA" w:rsidRDefault="00CA2ACA" w:rsidP="00421A06">
      <w:pPr>
        <w:jc w:val="both"/>
        <w:rPr>
          <w:rFonts w:ascii="Rawline" w:hAnsi="Rawline"/>
          <w:b/>
          <w:color w:val="002364" w:themeColor="accent2"/>
          <w:sz w:val="20"/>
          <w:szCs w:val="20"/>
        </w:rPr>
      </w:pPr>
    </w:p>
    <w:p w:rsidR="00363D03" w:rsidRPr="00363D03" w:rsidRDefault="00CA2ACA" w:rsidP="00685AA6">
      <w:pPr>
        <w:pStyle w:val="Paragraphedeliste"/>
        <w:numPr>
          <w:ilvl w:val="0"/>
          <w:numId w:val="2"/>
        </w:numPr>
        <w:spacing w:line="340" w:lineRule="exact"/>
        <w:jc w:val="both"/>
        <w:rPr>
          <w:rFonts w:ascii="Rawline" w:hAnsi="Rawline"/>
          <w:color w:val="002364" w:themeColor="accent2"/>
          <w:sz w:val="20"/>
          <w:szCs w:val="20"/>
        </w:rPr>
      </w:pPr>
      <w:r w:rsidRPr="00363D03">
        <w:rPr>
          <w:rFonts w:ascii="Rawline" w:hAnsi="Rawline" w:cs="Arial"/>
          <w:bCs/>
          <w:color w:val="002364" w:themeColor="accent2"/>
          <w:sz w:val="20"/>
          <w:szCs w:val="20"/>
        </w:rPr>
        <w:t>La</w:t>
      </w:r>
      <w:r w:rsidRPr="00363D03">
        <w:rPr>
          <w:rFonts w:ascii="Rawline" w:hAnsi="Rawline" w:cs="Arial"/>
          <w:b/>
          <w:bCs/>
          <w:color w:val="002364" w:themeColor="accent2"/>
          <w:sz w:val="20"/>
          <w:szCs w:val="20"/>
        </w:rPr>
        <w:t xml:space="preserve"> </w:t>
      </w:r>
      <w:r w:rsidRPr="00363D03">
        <w:rPr>
          <w:rFonts w:ascii="Rawline" w:hAnsi="Rawline" w:cs="Arial"/>
          <w:bCs/>
          <w:color w:val="002364" w:themeColor="accent2"/>
          <w:sz w:val="20"/>
          <w:szCs w:val="20"/>
        </w:rPr>
        <w:t>collectivité territoriale signe une convention de mécénat</w:t>
      </w:r>
      <w:r w:rsidR="00A77782">
        <w:rPr>
          <w:rFonts w:ascii="Rawline" w:hAnsi="Rawline" w:cs="Arial"/>
          <w:bCs/>
          <w:color w:val="002364" w:themeColor="accent2"/>
          <w:sz w:val="20"/>
          <w:szCs w:val="20"/>
        </w:rPr>
        <w:t xml:space="preserve"> avec la Fondation d’entreprise CNP Assurances</w:t>
      </w:r>
      <w:r w:rsidRPr="00363D03">
        <w:rPr>
          <w:rFonts w:ascii="Rawline" w:hAnsi="Rawline" w:cs="Arial"/>
          <w:b/>
          <w:bCs/>
          <w:color w:val="002364" w:themeColor="accent2"/>
          <w:sz w:val="20"/>
          <w:szCs w:val="20"/>
        </w:rPr>
        <w:t xml:space="preserve"> </w:t>
      </w:r>
      <w:r w:rsidR="00174566" w:rsidRPr="008C2AF4">
        <w:rPr>
          <w:rFonts w:ascii="Rawline" w:hAnsi="Rawline" w:cs="Arial"/>
          <w:b/>
          <w:bCs/>
          <w:color w:val="002364" w:themeColor="accent2"/>
          <w:sz w:val="20"/>
          <w:szCs w:val="20"/>
        </w:rPr>
        <w:t>dont elle droit res</w:t>
      </w:r>
      <w:r w:rsidR="00174566" w:rsidRPr="004E7382">
        <w:rPr>
          <w:rFonts w:ascii="Rawline" w:hAnsi="Rawline" w:cs="Arial"/>
          <w:b/>
          <w:bCs/>
          <w:color w:val="002364" w:themeColor="accent2"/>
          <w:sz w:val="20"/>
          <w:szCs w:val="20"/>
        </w:rPr>
        <w:t>pecter l’ensemble des conditions</w:t>
      </w:r>
    </w:p>
    <w:p w:rsidR="00E53F61" w:rsidRPr="00363D03" w:rsidRDefault="0097247B" w:rsidP="00685AA6">
      <w:pPr>
        <w:pStyle w:val="Paragraphedeliste"/>
        <w:numPr>
          <w:ilvl w:val="0"/>
          <w:numId w:val="2"/>
        </w:numPr>
        <w:spacing w:line="340" w:lineRule="exact"/>
        <w:jc w:val="both"/>
        <w:rPr>
          <w:rFonts w:ascii="Rawline" w:hAnsi="Rawline"/>
          <w:color w:val="002364" w:themeColor="accent2"/>
          <w:sz w:val="20"/>
          <w:szCs w:val="20"/>
        </w:rPr>
      </w:pPr>
      <w:r w:rsidRPr="00363D03">
        <w:rPr>
          <w:rFonts w:ascii="Rawline" w:hAnsi="Rawline"/>
          <w:color w:val="002364" w:themeColor="accent2"/>
          <w:sz w:val="20"/>
          <w:szCs w:val="20"/>
        </w:rPr>
        <w:t xml:space="preserve">La collectivité s’engage </w:t>
      </w:r>
      <w:r w:rsidR="005635BB" w:rsidRPr="00363D03">
        <w:rPr>
          <w:rFonts w:ascii="Rawline" w:hAnsi="Rawline"/>
          <w:color w:val="002364" w:themeColor="accent2"/>
          <w:sz w:val="20"/>
          <w:szCs w:val="20"/>
        </w:rPr>
        <w:t xml:space="preserve">à poser </w:t>
      </w:r>
      <w:r w:rsidR="00CA2ACA" w:rsidRPr="00363D03">
        <w:rPr>
          <w:rFonts w:ascii="Rawline" w:hAnsi="Rawline"/>
          <w:color w:val="002364" w:themeColor="accent2"/>
          <w:sz w:val="20"/>
          <w:szCs w:val="20"/>
        </w:rPr>
        <w:t xml:space="preserve">une signalétique </w:t>
      </w:r>
      <w:r w:rsidR="005635BB" w:rsidRPr="00363D03">
        <w:rPr>
          <w:rFonts w:ascii="Rawline" w:hAnsi="Rawline"/>
          <w:color w:val="002364" w:themeColor="accent2"/>
          <w:sz w:val="20"/>
          <w:szCs w:val="20"/>
        </w:rPr>
        <w:t>pour informer le public de la présence du DAE</w:t>
      </w:r>
      <w:r w:rsidR="00C81017" w:rsidRPr="00363D03">
        <w:rPr>
          <w:rFonts w:ascii="Rawline" w:hAnsi="Rawline"/>
          <w:color w:val="002364" w:themeColor="accent2"/>
          <w:sz w:val="20"/>
          <w:szCs w:val="20"/>
        </w:rPr>
        <w:t>. Une s</w:t>
      </w:r>
      <w:r w:rsidR="005635BB" w:rsidRPr="00363D03">
        <w:rPr>
          <w:rFonts w:ascii="Rawline" w:hAnsi="Rawline"/>
          <w:color w:val="002364" w:themeColor="accent2"/>
          <w:sz w:val="20"/>
          <w:szCs w:val="20"/>
        </w:rPr>
        <w:t>ignalétique internationale</w:t>
      </w:r>
      <w:r w:rsidR="00C81017" w:rsidRPr="00363D03">
        <w:rPr>
          <w:rFonts w:ascii="Rawline" w:hAnsi="Rawline"/>
          <w:color w:val="002364" w:themeColor="accent2"/>
          <w:sz w:val="20"/>
          <w:szCs w:val="20"/>
        </w:rPr>
        <w:t xml:space="preserve"> a été validée par l’ILCOR</w:t>
      </w:r>
      <w:r w:rsidR="00393BDE" w:rsidRPr="00363D03">
        <w:rPr>
          <w:rFonts w:ascii="Rawline" w:hAnsi="Rawline"/>
          <w:color w:val="002364" w:themeColor="accent2"/>
          <w:sz w:val="20"/>
          <w:szCs w:val="20"/>
        </w:rPr>
        <w:t xml:space="preserve"> (International Liaison Committee on Resuscitation)</w:t>
      </w:r>
      <w:r w:rsidR="005635BB" w:rsidRPr="00363D03">
        <w:rPr>
          <w:rFonts w:ascii="Rawline" w:hAnsi="Rawline"/>
          <w:color w:val="002364" w:themeColor="accent2"/>
          <w:sz w:val="20"/>
          <w:szCs w:val="20"/>
        </w:rPr>
        <w:t xml:space="preserve"> </w:t>
      </w:r>
      <w:r w:rsidR="00C81017" w:rsidRPr="00363D03">
        <w:rPr>
          <w:rFonts w:ascii="Rawline" w:hAnsi="Rawline"/>
          <w:color w:val="002364" w:themeColor="accent2"/>
          <w:sz w:val="20"/>
          <w:szCs w:val="20"/>
        </w:rPr>
        <w:t xml:space="preserve">et peut être complétée par le sigle DAE ou tout symbole </w:t>
      </w:r>
      <w:r w:rsidR="00393BDE" w:rsidRPr="00363D03">
        <w:rPr>
          <w:rFonts w:ascii="Rawline" w:hAnsi="Rawline"/>
          <w:color w:val="002364" w:themeColor="accent2"/>
          <w:sz w:val="20"/>
          <w:szCs w:val="20"/>
        </w:rPr>
        <w:t>permettant d’assurer la bonne visibilité du matériel de la compréhension de son utilité (Arrêté du 29/10/19)</w:t>
      </w:r>
    </w:p>
    <w:p w:rsidR="005635BB" w:rsidRPr="00CA2ACA" w:rsidRDefault="00421A06" w:rsidP="003B6B2F">
      <w:pPr>
        <w:numPr>
          <w:ilvl w:val="0"/>
          <w:numId w:val="7"/>
        </w:numPr>
        <w:shd w:val="clear" w:color="auto" w:fill="FFFFFF"/>
        <w:spacing w:line="340" w:lineRule="exact"/>
        <w:jc w:val="both"/>
        <w:textAlignment w:val="baseline"/>
        <w:rPr>
          <w:rFonts w:ascii="Rawline" w:hAnsi="Rawline"/>
          <w:sz w:val="20"/>
          <w:szCs w:val="20"/>
        </w:rPr>
      </w:pPr>
      <w:r w:rsidRPr="00CA2ACA">
        <w:rPr>
          <w:rFonts w:ascii="Rawline" w:hAnsi="Rawline"/>
          <w:color w:val="002364" w:themeColor="accent2"/>
          <w:sz w:val="20"/>
          <w:szCs w:val="20"/>
        </w:rPr>
        <w:t xml:space="preserve">La collectivité </w:t>
      </w:r>
      <w:r w:rsidR="00E14CF0" w:rsidRPr="00CA2ACA">
        <w:rPr>
          <w:rFonts w:ascii="Rawline" w:hAnsi="Rawline"/>
          <w:color w:val="002364" w:themeColor="accent2"/>
          <w:sz w:val="20"/>
          <w:szCs w:val="20"/>
        </w:rPr>
        <w:t>s’engage</w:t>
      </w:r>
      <w:r w:rsidR="00F84899" w:rsidRPr="00CA2ACA">
        <w:rPr>
          <w:rFonts w:ascii="Rawline" w:hAnsi="Rawline"/>
          <w:color w:val="002364" w:themeColor="accent2"/>
          <w:sz w:val="20"/>
          <w:szCs w:val="20"/>
        </w:rPr>
        <w:t> </w:t>
      </w:r>
      <w:r w:rsidR="00E14CF0" w:rsidRPr="00CA2ACA">
        <w:rPr>
          <w:rFonts w:ascii="Rawline" w:hAnsi="Rawline"/>
          <w:color w:val="002364" w:themeColor="accent2"/>
          <w:sz w:val="20"/>
          <w:szCs w:val="20"/>
        </w:rPr>
        <w:t>à mettre en</w:t>
      </w:r>
      <w:r w:rsidRPr="00CA2ACA">
        <w:rPr>
          <w:rFonts w:ascii="Rawline" w:hAnsi="Rawline"/>
          <w:color w:val="002364" w:themeColor="accent2"/>
          <w:sz w:val="20"/>
          <w:szCs w:val="20"/>
        </w:rPr>
        <w:t xml:space="preserve"> place</w:t>
      </w:r>
      <w:r w:rsidR="00E178B0" w:rsidRPr="00CA2ACA">
        <w:rPr>
          <w:rFonts w:ascii="Rawline" w:hAnsi="Rawline"/>
          <w:color w:val="002364" w:themeColor="accent2"/>
          <w:sz w:val="20"/>
          <w:szCs w:val="20"/>
        </w:rPr>
        <w:t xml:space="preserve"> une organisation destinée au </w:t>
      </w:r>
      <w:r w:rsidR="00E178B0" w:rsidRPr="00CA2ACA">
        <w:rPr>
          <w:rFonts w:ascii="Rawline" w:hAnsi="Rawline"/>
          <w:b/>
          <w:color w:val="002364" w:themeColor="accent2"/>
          <w:sz w:val="20"/>
          <w:szCs w:val="20"/>
        </w:rPr>
        <w:t>suivi</w:t>
      </w:r>
      <w:r w:rsidR="00E178B0" w:rsidRPr="00CA2ACA">
        <w:rPr>
          <w:rFonts w:ascii="Rawline" w:hAnsi="Rawline"/>
          <w:color w:val="002364" w:themeColor="accent2"/>
          <w:sz w:val="20"/>
          <w:szCs w:val="20"/>
        </w:rPr>
        <w:t xml:space="preserve"> et à la </w:t>
      </w:r>
      <w:r w:rsidR="00E178B0" w:rsidRPr="00CA2ACA">
        <w:rPr>
          <w:rFonts w:ascii="Rawline" w:hAnsi="Rawline"/>
          <w:b/>
          <w:color w:val="002364" w:themeColor="accent2"/>
          <w:sz w:val="20"/>
          <w:szCs w:val="20"/>
        </w:rPr>
        <w:t>traçabilité</w:t>
      </w:r>
      <w:r w:rsidR="00E178B0" w:rsidRPr="00CA2ACA">
        <w:rPr>
          <w:rFonts w:ascii="Rawline" w:hAnsi="Rawline"/>
          <w:color w:val="002364" w:themeColor="accent2"/>
          <w:sz w:val="20"/>
          <w:szCs w:val="20"/>
        </w:rPr>
        <w:t xml:space="preserve"> du défibrillateur</w:t>
      </w:r>
      <w:r w:rsidR="005635BB" w:rsidRPr="00CA2ACA">
        <w:rPr>
          <w:rFonts w:ascii="Rawline" w:hAnsi="Rawline"/>
          <w:color w:val="002364" w:themeColor="accent2"/>
          <w:sz w:val="20"/>
          <w:szCs w:val="20"/>
        </w:rPr>
        <w:t xml:space="preserve"> : </w:t>
      </w:r>
    </w:p>
    <w:p w:rsidR="0065128F" w:rsidRPr="00CA2ACA" w:rsidRDefault="0065128F" w:rsidP="003853C7">
      <w:pPr>
        <w:pStyle w:val="Paragraphedeliste"/>
        <w:numPr>
          <w:ilvl w:val="0"/>
          <w:numId w:val="8"/>
        </w:numPr>
        <w:shd w:val="clear" w:color="auto" w:fill="FFFFFF"/>
        <w:spacing w:line="340" w:lineRule="exact"/>
        <w:jc w:val="both"/>
        <w:textAlignment w:val="baseline"/>
        <w:rPr>
          <w:rFonts w:ascii="Rawline" w:hAnsi="Rawline"/>
          <w:color w:val="002364" w:themeColor="accent2"/>
          <w:sz w:val="20"/>
          <w:szCs w:val="20"/>
        </w:rPr>
      </w:pPr>
      <w:r w:rsidRPr="00CA2ACA">
        <w:rPr>
          <w:rFonts w:ascii="Rawline" w:hAnsi="Rawline"/>
          <w:color w:val="002364" w:themeColor="accent2"/>
          <w:sz w:val="20"/>
          <w:szCs w:val="20"/>
        </w:rPr>
        <w:t xml:space="preserve">La collectivité déclare </w:t>
      </w:r>
      <w:r w:rsidR="00625E62">
        <w:rPr>
          <w:rFonts w:ascii="Rawline" w:hAnsi="Rawline"/>
          <w:color w:val="002364" w:themeColor="accent2"/>
          <w:sz w:val="20"/>
          <w:szCs w:val="20"/>
        </w:rPr>
        <w:t xml:space="preserve">l’appareil </w:t>
      </w:r>
      <w:r w:rsidRPr="00CA2ACA">
        <w:rPr>
          <w:rFonts w:ascii="Rawline" w:hAnsi="Rawline"/>
          <w:color w:val="002364" w:themeColor="accent2"/>
          <w:sz w:val="20"/>
          <w:szCs w:val="20"/>
        </w:rPr>
        <w:t>à tous les intervenants potentiels et leur</w:t>
      </w:r>
      <w:r w:rsidR="00CA2ACA">
        <w:rPr>
          <w:rFonts w:ascii="Rawline" w:hAnsi="Rawline"/>
          <w:color w:val="002364" w:themeColor="accent2"/>
          <w:sz w:val="20"/>
          <w:szCs w:val="20"/>
        </w:rPr>
        <w:t xml:space="preserve"> communique </w:t>
      </w:r>
      <w:r w:rsidRPr="00CA2ACA">
        <w:rPr>
          <w:rFonts w:ascii="Rawline" w:hAnsi="Rawline"/>
          <w:color w:val="002364" w:themeColor="accent2"/>
          <w:sz w:val="20"/>
          <w:szCs w:val="20"/>
        </w:rPr>
        <w:t>un plan précis de sa localisation : Services d’Incendie et de Secours (SDIS), Services d’Aide Médicale Urgence (SAMU) et les Services Mobiles d’Urgence et de Réanimation (S.M.U.R)</w:t>
      </w:r>
    </w:p>
    <w:p w:rsidR="0065128F" w:rsidRPr="00CA2ACA" w:rsidRDefault="0065128F" w:rsidP="003853C7">
      <w:pPr>
        <w:pStyle w:val="Paragraphedeliste"/>
        <w:numPr>
          <w:ilvl w:val="0"/>
          <w:numId w:val="8"/>
        </w:numPr>
        <w:shd w:val="clear" w:color="auto" w:fill="FFFFFF"/>
        <w:spacing w:line="340" w:lineRule="exact"/>
        <w:jc w:val="both"/>
        <w:textAlignment w:val="baseline"/>
        <w:rPr>
          <w:rFonts w:ascii="Rawline" w:hAnsi="Rawline"/>
          <w:color w:val="002364" w:themeColor="accent2"/>
          <w:sz w:val="20"/>
          <w:szCs w:val="20"/>
        </w:rPr>
      </w:pPr>
      <w:r w:rsidRPr="00CA2ACA">
        <w:rPr>
          <w:rFonts w:ascii="Rawline" w:hAnsi="Rawline"/>
          <w:color w:val="002364" w:themeColor="accent2"/>
          <w:sz w:val="20"/>
          <w:szCs w:val="20"/>
        </w:rPr>
        <w:t xml:space="preserve">Elle </w:t>
      </w:r>
      <w:r w:rsidR="00CA2ACA">
        <w:rPr>
          <w:rFonts w:ascii="Rawline" w:hAnsi="Rawline"/>
          <w:color w:val="002364" w:themeColor="accent2"/>
          <w:sz w:val="20"/>
          <w:szCs w:val="20"/>
        </w:rPr>
        <w:t xml:space="preserve">s’engage à </w:t>
      </w:r>
      <w:r w:rsidRPr="00CA2ACA">
        <w:rPr>
          <w:rFonts w:ascii="Rawline" w:hAnsi="Rawline"/>
          <w:color w:val="002364" w:themeColor="accent2"/>
          <w:sz w:val="20"/>
          <w:szCs w:val="20"/>
        </w:rPr>
        <w:t>réalise</w:t>
      </w:r>
      <w:r w:rsidR="00CA2ACA">
        <w:rPr>
          <w:rFonts w:ascii="Rawline" w:hAnsi="Rawline"/>
          <w:color w:val="002364" w:themeColor="accent2"/>
          <w:sz w:val="20"/>
          <w:szCs w:val="20"/>
        </w:rPr>
        <w:t>r</w:t>
      </w:r>
      <w:r w:rsidRPr="00CA2ACA">
        <w:rPr>
          <w:rFonts w:ascii="Rawline" w:hAnsi="Rawline"/>
          <w:color w:val="002364" w:themeColor="accent2"/>
          <w:sz w:val="20"/>
          <w:szCs w:val="20"/>
        </w:rPr>
        <w:t xml:space="preserve"> un inventaire (identification du DAE et localisation)</w:t>
      </w:r>
    </w:p>
    <w:p w:rsidR="005635BB" w:rsidRPr="00CA2ACA" w:rsidRDefault="00D76BA3" w:rsidP="003853C7">
      <w:pPr>
        <w:pStyle w:val="Paragraphedeliste"/>
        <w:numPr>
          <w:ilvl w:val="0"/>
          <w:numId w:val="8"/>
        </w:numPr>
        <w:shd w:val="clear" w:color="auto" w:fill="FFFFFF"/>
        <w:spacing w:line="340" w:lineRule="exact"/>
        <w:jc w:val="both"/>
        <w:textAlignment w:val="baseline"/>
        <w:rPr>
          <w:rFonts w:ascii="Rawline" w:hAnsi="Rawline"/>
          <w:color w:val="002364" w:themeColor="accent2"/>
          <w:sz w:val="20"/>
          <w:szCs w:val="20"/>
        </w:rPr>
      </w:pPr>
      <w:r w:rsidRPr="00CA2ACA">
        <w:rPr>
          <w:rFonts w:ascii="Rawline" w:hAnsi="Rawline"/>
          <w:color w:val="002364" w:themeColor="accent2"/>
          <w:sz w:val="20"/>
          <w:szCs w:val="20"/>
        </w:rPr>
        <w:t>Elle s’engage à réaliser le</w:t>
      </w:r>
      <w:r w:rsidR="005635BB" w:rsidRPr="00CA2ACA">
        <w:rPr>
          <w:rFonts w:ascii="Rawline" w:hAnsi="Rawline"/>
          <w:color w:val="002364" w:themeColor="accent2"/>
          <w:sz w:val="20"/>
          <w:szCs w:val="20"/>
        </w:rPr>
        <w:t xml:space="preserve"> suivi/traçabilité/analyse d</w:t>
      </w:r>
      <w:r w:rsidR="006A5E00" w:rsidRPr="00CA2ACA">
        <w:rPr>
          <w:rFonts w:ascii="Rawline" w:hAnsi="Rawline"/>
          <w:color w:val="002364" w:themeColor="accent2"/>
          <w:sz w:val="20"/>
          <w:szCs w:val="20"/>
        </w:rPr>
        <w:t>u défibrillateur</w:t>
      </w:r>
      <w:r w:rsidR="005635BB" w:rsidRPr="00CA2ACA">
        <w:rPr>
          <w:rFonts w:ascii="Rawline" w:hAnsi="Rawline"/>
          <w:color w:val="002364" w:themeColor="accent2"/>
          <w:sz w:val="20"/>
          <w:szCs w:val="20"/>
        </w:rPr>
        <w:t xml:space="preserve">. </w:t>
      </w:r>
      <w:r w:rsidR="00E14CF0" w:rsidRPr="00CA2ACA">
        <w:rPr>
          <w:rFonts w:ascii="Rawline" w:hAnsi="Rawline"/>
          <w:color w:val="002364" w:themeColor="accent2"/>
          <w:sz w:val="20"/>
          <w:szCs w:val="20"/>
        </w:rPr>
        <w:t>La définition du process d</w:t>
      </w:r>
      <w:r w:rsidR="005635BB" w:rsidRPr="00CA2ACA">
        <w:rPr>
          <w:rFonts w:ascii="Rawline" w:hAnsi="Rawline"/>
          <w:color w:val="002364" w:themeColor="accent2"/>
          <w:sz w:val="20"/>
          <w:szCs w:val="20"/>
        </w:rPr>
        <w:t>e traçabilité appartient à la collectivité</w:t>
      </w:r>
      <w:r w:rsidR="00C81017" w:rsidRPr="00CA2ACA">
        <w:rPr>
          <w:rFonts w:ascii="Rawline" w:hAnsi="Rawline"/>
          <w:color w:val="002364" w:themeColor="accent2"/>
          <w:sz w:val="20"/>
          <w:szCs w:val="20"/>
        </w:rPr>
        <w:t xml:space="preserve"> territoriale, via le choix de l’équipement</w:t>
      </w:r>
    </w:p>
    <w:p w:rsidR="005635BB" w:rsidRPr="00CA2ACA" w:rsidRDefault="00F84899" w:rsidP="003B6B2F">
      <w:pPr>
        <w:pStyle w:val="Paragraphedeliste"/>
        <w:numPr>
          <w:ilvl w:val="0"/>
          <w:numId w:val="8"/>
        </w:numPr>
        <w:shd w:val="clear" w:color="auto" w:fill="FFFFFF"/>
        <w:spacing w:line="340" w:lineRule="exact"/>
        <w:jc w:val="both"/>
        <w:textAlignment w:val="baseline"/>
        <w:rPr>
          <w:rFonts w:ascii="Rawline" w:hAnsi="Rawline"/>
          <w:color w:val="002364" w:themeColor="accent2"/>
          <w:sz w:val="20"/>
          <w:szCs w:val="20"/>
        </w:rPr>
      </w:pPr>
      <w:r w:rsidRPr="00CA2ACA">
        <w:rPr>
          <w:rFonts w:ascii="Rawline" w:hAnsi="Rawline"/>
          <w:color w:val="002364" w:themeColor="accent2"/>
          <w:sz w:val="20"/>
          <w:szCs w:val="20"/>
        </w:rPr>
        <w:t xml:space="preserve">Elle </w:t>
      </w:r>
      <w:r w:rsidR="00CA2ACA">
        <w:rPr>
          <w:rFonts w:ascii="Rawline" w:hAnsi="Rawline"/>
          <w:color w:val="002364" w:themeColor="accent2"/>
          <w:sz w:val="20"/>
          <w:szCs w:val="20"/>
        </w:rPr>
        <w:t xml:space="preserve">s’engage à </w:t>
      </w:r>
      <w:r w:rsidRPr="00CA2ACA">
        <w:rPr>
          <w:rFonts w:ascii="Rawline" w:hAnsi="Rawline"/>
          <w:color w:val="002364" w:themeColor="accent2"/>
          <w:sz w:val="20"/>
          <w:szCs w:val="20"/>
        </w:rPr>
        <w:t>com</w:t>
      </w:r>
      <w:r w:rsidR="0065128F" w:rsidRPr="00CA2ACA">
        <w:rPr>
          <w:rFonts w:ascii="Rawline" w:hAnsi="Rawline"/>
          <w:color w:val="002364" w:themeColor="accent2"/>
          <w:sz w:val="20"/>
          <w:szCs w:val="20"/>
        </w:rPr>
        <w:t>m</w:t>
      </w:r>
      <w:r w:rsidRPr="00CA2ACA">
        <w:rPr>
          <w:rFonts w:ascii="Rawline" w:hAnsi="Rawline"/>
          <w:color w:val="002364" w:themeColor="accent2"/>
          <w:sz w:val="20"/>
          <w:szCs w:val="20"/>
        </w:rPr>
        <w:t>unique</w:t>
      </w:r>
      <w:r w:rsidR="00CA2ACA">
        <w:rPr>
          <w:rFonts w:ascii="Rawline" w:hAnsi="Rawline"/>
          <w:color w:val="002364" w:themeColor="accent2"/>
          <w:sz w:val="20"/>
          <w:szCs w:val="20"/>
        </w:rPr>
        <w:t>r</w:t>
      </w:r>
      <w:r w:rsidR="007958EB" w:rsidRPr="00CA2ACA">
        <w:rPr>
          <w:rFonts w:ascii="Rawline" w:hAnsi="Rawline"/>
          <w:color w:val="002364" w:themeColor="accent2"/>
          <w:sz w:val="20"/>
          <w:szCs w:val="20"/>
        </w:rPr>
        <w:t xml:space="preserve"> à la Fondation </w:t>
      </w:r>
      <w:r w:rsidR="00174566">
        <w:rPr>
          <w:rFonts w:ascii="Rawline" w:hAnsi="Rawline"/>
          <w:color w:val="002364" w:themeColor="accent2"/>
          <w:sz w:val="20"/>
          <w:szCs w:val="20"/>
        </w:rPr>
        <w:t xml:space="preserve">d’entreprise CNP Assurances </w:t>
      </w:r>
      <w:r w:rsidR="005635BB" w:rsidRPr="00CA2ACA">
        <w:rPr>
          <w:rFonts w:ascii="Rawline" w:hAnsi="Rawline"/>
          <w:color w:val="002364" w:themeColor="accent2"/>
          <w:sz w:val="20"/>
          <w:szCs w:val="20"/>
        </w:rPr>
        <w:t xml:space="preserve">toute mise en œuvre et utilisation de l’appareil </w:t>
      </w:r>
    </w:p>
    <w:p w:rsidR="00E53F61" w:rsidRPr="005635BB" w:rsidRDefault="00CA2ACA" w:rsidP="003B6B2F">
      <w:pPr>
        <w:pStyle w:val="Paragraphedeliste"/>
        <w:numPr>
          <w:ilvl w:val="0"/>
          <w:numId w:val="5"/>
        </w:numPr>
        <w:spacing w:line="340" w:lineRule="exact"/>
        <w:jc w:val="both"/>
        <w:rPr>
          <w:rFonts w:ascii="Rawline" w:hAnsi="Rawline"/>
          <w:color w:val="002364" w:themeColor="accent2"/>
          <w:sz w:val="20"/>
          <w:szCs w:val="20"/>
        </w:rPr>
      </w:pPr>
      <w:r>
        <w:rPr>
          <w:rFonts w:ascii="Rawline" w:hAnsi="Rawline" w:cs="Arial"/>
          <w:bCs/>
          <w:color w:val="002364" w:themeColor="accent2"/>
          <w:sz w:val="20"/>
          <w:szCs w:val="20"/>
        </w:rPr>
        <w:t xml:space="preserve">La collectivité s’engage à </w:t>
      </w:r>
      <w:r w:rsidR="00421A06" w:rsidRPr="005635BB">
        <w:rPr>
          <w:rFonts w:ascii="Rawline" w:hAnsi="Rawline" w:cs="Arial"/>
          <w:b/>
          <w:bCs/>
          <w:color w:val="002364" w:themeColor="accent2"/>
          <w:sz w:val="20"/>
          <w:szCs w:val="20"/>
        </w:rPr>
        <w:t>entreten</w:t>
      </w:r>
      <w:r>
        <w:rPr>
          <w:rFonts w:ascii="Rawline" w:hAnsi="Rawline" w:cs="Arial"/>
          <w:b/>
          <w:bCs/>
          <w:color w:val="002364" w:themeColor="accent2"/>
          <w:sz w:val="20"/>
          <w:szCs w:val="20"/>
        </w:rPr>
        <w:t>ir</w:t>
      </w:r>
      <w:r w:rsidR="00421A06" w:rsidRPr="005635BB">
        <w:rPr>
          <w:rFonts w:ascii="Rawline" w:hAnsi="Rawline" w:cs="Arial"/>
          <w:bCs/>
          <w:color w:val="002364" w:themeColor="accent2"/>
          <w:sz w:val="20"/>
          <w:szCs w:val="20"/>
        </w:rPr>
        <w:t xml:space="preserve"> et </w:t>
      </w:r>
      <w:r>
        <w:rPr>
          <w:rFonts w:ascii="Rawline" w:hAnsi="Rawline" w:cs="Arial"/>
          <w:b/>
          <w:bCs/>
          <w:color w:val="002364" w:themeColor="accent2"/>
          <w:sz w:val="20"/>
          <w:szCs w:val="20"/>
        </w:rPr>
        <w:t xml:space="preserve">remplacer </w:t>
      </w:r>
      <w:r>
        <w:rPr>
          <w:rFonts w:ascii="Rawline" w:hAnsi="Rawline" w:cs="Arial"/>
          <w:bCs/>
          <w:color w:val="002364" w:themeColor="accent2"/>
          <w:sz w:val="20"/>
          <w:szCs w:val="20"/>
        </w:rPr>
        <w:t>l’appareil</w:t>
      </w:r>
      <w:r w:rsidR="00421A06" w:rsidRPr="005635BB">
        <w:rPr>
          <w:rFonts w:ascii="Rawline" w:hAnsi="Rawline" w:cs="Arial"/>
          <w:bCs/>
          <w:color w:val="002364" w:themeColor="accent2"/>
          <w:sz w:val="20"/>
          <w:szCs w:val="20"/>
        </w:rPr>
        <w:t xml:space="preserve"> en cas de besoin</w:t>
      </w:r>
      <w:r w:rsidR="00E53F61" w:rsidRPr="005635BB">
        <w:rPr>
          <w:rFonts w:ascii="Rawline" w:hAnsi="Rawline" w:cs="Arial"/>
          <w:bCs/>
          <w:color w:val="002364" w:themeColor="accent2"/>
          <w:sz w:val="20"/>
          <w:szCs w:val="20"/>
        </w:rPr>
        <w:t xml:space="preserve">. </w:t>
      </w:r>
      <w:r w:rsidR="005635BB" w:rsidRPr="005635BB">
        <w:rPr>
          <w:rFonts w:ascii="Rawline" w:hAnsi="Rawline" w:cs="Arial"/>
          <w:bCs/>
          <w:color w:val="002364" w:themeColor="accent2"/>
          <w:sz w:val="20"/>
          <w:szCs w:val="20"/>
        </w:rPr>
        <w:t xml:space="preserve">La collectivité s’assure </w:t>
      </w:r>
      <w:r w:rsidR="005635BB">
        <w:rPr>
          <w:rFonts w:ascii="Rawline" w:hAnsi="Rawline"/>
          <w:color w:val="002364" w:themeColor="accent2"/>
          <w:sz w:val="20"/>
          <w:szCs w:val="20"/>
        </w:rPr>
        <w:t>que l</w:t>
      </w:r>
      <w:r w:rsidR="00E53F61" w:rsidRPr="005635BB">
        <w:rPr>
          <w:rFonts w:ascii="Rawline" w:hAnsi="Rawline"/>
          <w:color w:val="002364" w:themeColor="accent2"/>
          <w:sz w:val="20"/>
          <w:szCs w:val="20"/>
        </w:rPr>
        <w:t>a garantie du fabricant l’engage à remplacer ou à</w:t>
      </w:r>
      <w:r w:rsidR="008B1F48">
        <w:rPr>
          <w:rFonts w:ascii="Rawline" w:hAnsi="Rawline"/>
          <w:color w:val="002364" w:themeColor="accent2"/>
          <w:sz w:val="20"/>
          <w:szCs w:val="20"/>
        </w:rPr>
        <w:t xml:space="preserve"> réparer le matériel défectueux</w:t>
      </w:r>
    </w:p>
    <w:p w:rsidR="00E53F61" w:rsidRPr="00E31857" w:rsidRDefault="005635BB" w:rsidP="00E207FF">
      <w:pPr>
        <w:numPr>
          <w:ilvl w:val="0"/>
          <w:numId w:val="5"/>
        </w:numPr>
        <w:shd w:val="clear" w:color="auto" w:fill="FFFFFF"/>
        <w:spacing w:line="340" w:lineRule="exact"/>
        <w:jc w:val="both"/>
        <w:textAlignment w:val="baseline"/>
        <w:rPr>
          <w:rFonts w:ascii="Rawline" w:hAnsi="Rawline"/>
          <w:color w:val="002364" w:themeColor="accent2"/>
          <w:sz w:val="20"/>
          <w:szCs w:val="20"/>
        </w:rPr>
      </w:pPr>
      <w:r w:rsidRPr="00E31857">
        <w:rPr>
          <w:rFonts w:ascii="Rawline" w:hAnsi="Rawline"/>
          <w:color w:val="002364" w:themeColor="accent2"/>
          <w:sz w:val="20"/>
          <w:szCs w:val="20"/>
        </w:rPr>
        <w:t xml:space="preserve">La collectivité </w:t>
      </w:r>
      <w:r w:rsidR="00CA2ACA" w:rsidRPr="00E31857">
        <w:rPr>
          <w:rFonts w:ascii="Rawline" w:hAnsi="Rawline"/>
          <w:color w:val="002364" w:themeColor="accent2"/>
          <w:sz w:val="20"/>
          <w:szCs w:val="20"/>
        </w:rPr>
        <w:t xml:space="preserve">s’engage à </w:t>
      </w:r>
      <w:r w:rsidRPr="00E31857">
        <w:rPr>
          <w:rFonts w:ascii="Rawline" w:hAnsi="Rawline"/>
          <w:color w:val="002364" w:themeColor="accent2"/>
          <w:sz w:val="20"/>
          <w:szCs w:val="20"/>
        </w:rPr>
        <w:t>assure</w:t>
      </w:r>
      <w:r w:rsidR="00CA2ACA" w:rsidRPr="00E31857">
        <w:rPr>
          <w:rFonts w:ascii="Rawline" w:hAnsi="Rawline"/>
          <w:color w:val="002364" w:themeColor="accent2"/>
          <w:sz w:val="20"/>
          <w:szCs w:val="20"/>
        </w:rPr>
        <w:t>r</w:t>
      </w:r>
      <w:r w:rsidR="00E53F61" w:rsidRPr="00E31857">
        <w:rPr>
          <w:rFonts w:ascii="Rawline" w:hAnsi="Rawline"/>
          <w:color w:val="002364" w:themeColor="accent2"/>
          <w:sz w:val="20"/>
          <w:szCs w:val="20"/>
        </w:rPr>
        <w:t xml:space="preserve"> l’exécution de la maintenance (notamment la désignation de la personne en charge du suivi des appareils)</w:t>
      </w:r>
      <w:r w:rsidR="00FC3217" w:rsidRPr="00E31857">
        <w:rPr>
          <w:rFonts w:ascii="Rawline" w:hAnsi="Rawline"/>
          <w:color w:val="002364" w:themeColor="accent2"/>
          <w:sz w:val="20"/>
          <w:szCs w:val="20"/>
        </w:rPr>
        <w:t xml:space="preserve"> et vérifie que celle-ci est effectuée selon les recommandations du constructeur et de l’ANSM, par des organismes habilités par les constructeurs</w:t>
      </w:r>
      <w:r w:rsidR="00E31857" w:rsidRPr="00E31857">
        <w:rPr>
          <w:rFonts w:ascii="Rawline" w:hAnsi="Rawline"/>
          <w:color w:val="002364" w:themeColor="accent2"/>
          <w:sz w:val="20"/>
          <w:szCs w:val="20"/>
        </w:rPr>
        <w:t>. La collectivité s’engage à tenir un registre des opérations de maintenance effectuées pour chaque DAE</w:t>
      </w:r>
    </w:p>
    <w:p w:rsidR="00A748CD" w:rsidRPr="00A748CD" w:rsidRDefault="00A748CD" w:rsidP="00A748CD">
      <w:pPr>
        <w:numPr>
          <w:ilvl w:val="0"/>
          <w:numId w:val="5"/>
        </w:numPr>
        <w:shd w:val="clear" w:color="auto" w:fill="FFFFFF"/>
        <w:spacing w:line="340" w:lineRule="exact"/>
        <w:jc w:val="both"/>
        <w:textAlignment w:val="baseline"/>
        <w:rPr>
          <w:rFonts w:ascii="Rawline" w:hAnsi="Rawline"/>
          <w:color w:val="002364" w:themeColor="accent2"/>
          <w:sz w:val="20"/>
          <w:szCs w:val="20"/>
        </w:rPr>
      </w:pPr>
      <w:r w:rsidRPr="00A748CD">
        <w:rPr>
          <w:rFonts w:ascii="Rawline" w:hAnsi="Rawline"/>
          <w:color w:val="002364" w:themeColor="accent2"/>
          <w:sz w:val="20"/>
          <w:szCs w:val="20"/>
        </w:rPr>
        <w:t>Lorsque la collectivité décide d’externaliser le processus de maintenance, elle doit s’assurer que le fournisseur a la capacité de fournir la preuve de la conformité de sa prestation</w:t>
      </w:r>
    </w:p>
    <w:p w:rsidR="00421A06" w:rsidRPr="00E31857" w:rsidRDefault="00421A06" w:rsidP="00B963FD">
      <w:pPr>
        <w:pStyle w:val="Paragraphedeliste"/>
        <w:numPr>
          <w:ilvl w:val="0"/>
          <w:numId w:val="2"/>
        </w:numPr>
        <w:shd w:val="clear" w:color="auto" w:fill="FFFFFF"/>
        <w:spacing w:line="340" w:lineRule="exact"/>
        <w:jc w:val="both"/>
        <w:textAlignment w:val="baseline"/>
        <w:rPr>
          <w:rFonts w:ascii="Rawline" w:hAnsi="Rawline" w:cs="Arial"/>
          <w:bCs/>
          <w:color w:val="002364" w:themeColor="accent2"/>
          <w:sz w:val="20"/>
          <w:szCs w:val="20"/>
        </w:rPr>
      </w:pPr>
      <w:r w:rsidRPr="00E31857">
        <w:rPr>
          <w:rFonts w:ascii="Rawline" w:hAnsi="Rawline" w:cs="Arial"/>
          <w:bCs/>
          <w:color w:val="002364" w:themeColor="accent2"/>
          <w:sz w:val="20"/>
          <w:szCs w:val="20"/>
        </w:rPr>
        <w:lastRenderedPageBreak/>
        <w:t xml:space="preserve">La collectivité s’engage à réaliser une </w:t>
      </w:r>
      <w:r w:rsidRPr="00E31857">
        <w:rPr>
          <w:rFonts w:ascii="Rawline" w:hAnsi="Rawline" w:cs="Arial"/>
          <w:b/>
          <w:bCs/>
          <w:color w:val="002364" w:themeColor="accent2"/>
          <w:sz w:val="20"/>
          <w:szCs w:val="20"/>
        </w:rPr>
        <w:t>formation</w:t>
      </w:r>
      <w:r w:rsidRPr="00E31857">
        <w:rPr>
          <w:rFonts w:ascii="Rawline" w:hAnsi="Rawline" w:cs="Arial"/>
          <w:bCs/>
          <w:color w:val="002364" w:themeColor="accent2"/>
          <w:sz w:val="20"/>
          <w:szCs w:val="20"/>
        </w:rPr>
        <w:t xml:space="preserve"> « aux gestes qui sauvent » aux personnes en proximité de l’appareil et susceptibles de l’utiliser, ainsi qu’une ou plusieurs séances de </w:t>
      </w:r>
      <w:r w:rsidRPr="00E31857">
        <w:rPr>
          <w:rFonts w:ascii="Rawline" w:hAnsi="Rawline" w:cs="Arial"/>
          <w:b/>
          <w:bCs/>
          <w:color w:val="002364" w:themeColor="accent2"/>
          <w:sz w:val="20"/>
          <w:szCs w:val="20"/>
        </w:rPr>
        <w:t xml:space="preserve">sensibilisation </w:t>
      </w:r>
      <w:r w:rsidRPr="00E31857">
        <w:rPr>
          <w:rFonts w:ascii="Rawline" w:hAnsi="Rawline" w:cs="Arial"/>
          <w:bCs/>
          <w:color w:val="002364" w:themeColor="accent2"/>
          <w:sz w:val="20"/>
          <w:szCs w:val="20"/>
        </w:rPr>
        <w:t>destinées à</w:t>
      </w:r>
      <w:r w:rsidRPr="00E31857">
        <w:rPr>
          <w:rFonts w:ascii="Rawline" w:hAnsi="Rawline" w:cs="Arial"/>
          <w:b/>
          <w:bCs/>
          <w:color w:val="002364" w:themeColor="accent2"/>
          <w:sz w:val="20"/>
          <w:szCs w:val="20"/>
        </w:rPr>
        <w:t xml:space="preserve"> </w:t>
      </w:r>
      <w:r w:rsidR="008B1F48" w:rsidRPr="00E31857">
        <w:rPr>
          <w:rFonts w:ascii="Rawline" w:hAnsi="Rawline" w:cs="Arial"/>
          <w:bCs/>
          <w:color w:val="002364" w:themeColor="accent2"/>
          <w:sz w:val="20"/>
          <w:szCs w:val="20"/>
        </w:rPr>
        <w:t>la population</w:t>
      </w:r>
      <w:r w:rsidR="005B40C6">
        <w:rPr>
          <w:rFonts w:ascii="Rawline" w:hAnsi="Rawline" w:cs="Arial"/>
          <w:bCs/>
          <w:color w:val="002364" w:themeColor="accent2"/>
          <w:sz w:val="20"/>
          <w:szCs w:val="20"/>
        </w:rPr>
        <w:t>. Des r</w:t>
      </w:r>
      <w:r w:rsidR="00D14C8D">
        <w:rPr>
          <w:rFonts w:ascii="Rawline" w:hAnsi="Rawline" w:cs="Arial"/>
          <w:bCs/>
          <w:color w:val="002364" w:themeColor="accent2"/>
          <w:sz w:val="20"/>
          <w:szCs w:val="20"/>
        </w:rPr>
        <w:t>appels réguliers sont à prévoir</w:t>
      </w:r>
    </w:p>
    <w:p w:rsidR="005635BB" w:rsidRPr="005635BB" w:rsidRDefault="00CA2ACA" w:rsidP="003B6B2F">
      <w:pPr>
        <w:pStyle w:val="Paragraphedeliste"/>
        <w:numPr>
          <w:ilvl w:val="0"/>
          <w:numId w:val="2"/>
        </w:numPr>
        <w:spacing w:line="340" w:lineRule="exact"/>
        <w:jc w:val="both"/>
        <w:rPr>
          <w:rFonts w:ascii="Rawline" w:hAnsi="Rawline" w:cs="Arial"/>
          <w:b/>
          <w:bCs/>
          <w:color w:val="002364" w:themeColor="accent2"/>
          <w:sz w:val="20"/>
          <w:szCs w:val="20"/>
        </w:rPr>
      </w:pPr>
      <w:r>
        <w:rPr>
          <w:rFonts w:ascii="Rawline" w:hAnsi="Rawline"/>
          <w:color w:val="002364" w:themeColor="accent2"/>
          <w:sz w:val="20"/>
          <w:szCs w:val="20"/>
        </w:rPr>
        <w:t xml:space="preserve">La collectivité s’engage à tenir </w:t>
      </w:r>
      <w:r w:rsidR="00512404">
        <w:rPr>
          <w:rFonts w:ascii="Rawline" w:hAnsi="Rawline"/>
          <w:color w:val="002364" w:themeColor="accent2"/>
          <w:sz w:val="20"/>
          <w:szCs w:val="20"/>
        </w:rPr>
        <w:t xml:space="preserve">régulièrement </w:t>
      </w:r>
      <w:r>
        <w:rPr>
          <w:rFonts w:ascii="Rawline" w:hAnsi="Rawline"/>
          <w:color w:val="002364" w:themeColor="accent2"/>
          <w:sz w:val="20"/>
          <w:szCs w:val="20"/>
        </w:rPr>
        <w:t xml:space="preserve">informés les habitants </w:t>
      </w:r>
      <w:r w:rsidR="005635BB" w:rsidRPr="005635BB">
        <w:rPr>
          <w:rFonts w:ascii="Rawline" w:hAnsi="Rawline"/>
          <w:color w:val="002364" w:themeColor="accent2"/>
          <w:sz w:val="20"/>
          <w:szCs w:val="20"/>
        </w:rPr>
        <w:t>de l’emplacement d</w:t>
      </w:r>
      <w:r w:rsidR="004C72BD">
        <w:rPr>
          <w:rFonts w:ascii="Rawline" w:hAnsi="Rawline"/>
          <w:color w:val="002364" w:themeColor="accent2"/>
          <w:sz w:val="20"/>
          <w:szCs w:val="20"/>
        </w:rPr>
        <w:t>u</w:t>
      </w:r>
      <w:r w:rsidR="005635BB" w:rsidRPr="005635BB">
        <w:rPr>
          <w:rFonts w:ascii="Rawline" w:hAnsi="Rawline"/>
          <w:color w:val="002364" w:themeColor="accent2"/>
          <w:sz w:val="20"/>
          <w:szCs w:val="20"/>
        </w:rPr>
        <w:t xml:space="preserve"> DAE </w:t>
      </w:r>
      <w:r w:rsidR="007A3FC6">
        <w:rPr>
          <w:rFonts w:ascii="Rawline" w:hAnsi="Rawline"/>
          <w:color w:val="002364" w:themeColor="accent2"/>
          <w:sz w:val="20"/>
          <w:szCs w:val="20"/>
        </w:rPr>
        <w:t xml:space="preserve">(via les moyens choisis par la collectivité territoriale) </w:t>
      </w:r>
      <w:r w:rsidR="005635BB" w:rsidRPr="005635BB">
        <w:rPr>
          <w:rFonts w:ascii="Rawline" w:hAnsi="Rawline"/>
          <w:color w:val="002364" w:themeColor="accent2"/>
          <w:sz w:val="20"/>
          <w:szCs w:val="20"/>
        </w:rPr>
        <w:t>pour une utilisation la plus efficace et la plus rapide possible en cas de besoin</w:t>
      </w:r>
    </w:p>
    <w:p w:rsidR="00F67041" w:rsidRDefault="00F67041" w:rsidP="00F67041">
      <w:pPr>
        <w:spacing w:line="320" w:lineRule="exact"/>
        <w:jc w:val="both"/>
        <w:rPr>
          <w:rFonts w:ascii="Rawline" w:hAnsi="Rawline" w:cs="Arial"/>
          <w:bCs/>
          <w:color w:val="002364" w:themeColor="accent2"/>
          <w:sz w:val="20"/>
          <w:szCs w:val="20"/>
        </w:rPr>
      </w:pPr>
    </w:p>
    <w:p w:rsidR="00FC4A32" w:rsidRPr="0038398D" w:rsidRDefault="00FC4A32" w:rsidP="003B6B2F">
      <w:pPr>
        <w:pStyle w:val="Paragraphedeliste"/>
        <w:numPr>
          <w:ilvl w:val="0"/>
          <w:numId w:val="1"/>
        </w:numPr>
        <w:jc w:val="both"/>
        <w:rPr>
          <w:rFonts w:ascii="Rawline" w:hAnsi="Rawline"/>
          <w:b/>
          <w:color w:val="002364" w:themeColor="accent2"/>
          <w:sz w:val="20"/>
          <w:szCs w:val="20"/>
        </w:rPr>
      </w:pPr>
      <w:r w:rsidRPr="0038398D">
        <w:rPr>
          <w:rFonts w:ascii="Rawline" w:hAnsi="Rawline"/>
          <w:b/>
          <w:color w:val="002364" w:themeColor="accent2"/>
          <w:sz w:val="20"/>
          <w:szCs w:val="20"/>
        </w:rPr>
        <w:t>Exclusions</w:t>
      </w:r>
    </w:p>
    <w:p w:rsidR="00FC4A32" w:rsidRPr="00E03E56" w:rsidRDefault="00FC4A32" w:rsidP="00FC4A32">
      <w:pPr>
        <w:jc w:val="both"/>
        <w:rPr>
          <w:rFonts w:ascii="Rawline" w:hAnsi="Rawline"/>
          <w:b/>
          <w:color w:val="002364" w:themeColor="accent2"/>
          <w:sz w:val="16"/>
          <w:szCs w:val="16"/>
        </w:rPr>
      </w:pPr>
    </w:p>
    <w:p w:rsidR="00FC4A32" w:rsidRPr="0038398D" w:rsidRDefault="00FC4A32" w:rsidP="00FC4A32">
      <w:pPr>
        <w:jc w:val="both"/>
        <w:rPr>
          <w:rFonts w:ascii="Rawline" w:hAnsi="Rawline" w:cs="Arial"/>
          <w:bCs/>
          <w:color w:val="002364" w:themeColor="accent2"/>
          <w:sz w:val="20"/>
          <w:szCs w:val="20"/>
        </w:rPr>
      </w:pPr>
      <w:r w:rsidRPr="0038398D">
        <w:rPr>
          <w:rFonts w:ascii="Rawline" w:hAnsi="Rawline" w:cs="Arial"/>
          <w:bCs/>
          <w:color w:val="002364" w:themeColor="accent2"/>
          <w:sz w:val="20"/>
          <w:szCs w:val="20"/>
          <w:u w:val="thick"/>
        </w:rPr>
        <w:t xml:space="preserve">La Fondation </w:t>
      </w:r>
      <w:r w:rsidR="006A6965">
        <w:rPr>
          <w:rFonts w:ascii="Rawline" w:hAnsi="Rawline" w:cs="Arial"/>
          <w:bCs/>
          <w:color w:val="002364" w:themeColor="accent2"/>
          <w:sz w:val="20"/>
          <w:szCs w:val="20"/>
          <w:u w:val="thick"/>
        </w:rPr>
        <w:t xml:space="preserve">d’entreprise </w:t>
      </w:r>
      <w:r w:rsidRPr="0038398D">
        <w:rPr>
          <w:rFonts w:ascii="Rawline" w:hAnsi="Rawline" w:cs="Arial"/>
          <w:bCs/>
          <w:color w:val="002364" w:themeColor="accent2"/>
          <w:sz w:val="20"/>
          <w:szCs w:val="20"/>
          <w:u w:val="thick"/>
        </w:rPr>
        <w:t xml:space="preserve">CNP Assurances ne </w:t>
      </w:r>
      <w:r w:rsidR="000026E5" w:rsidRPr="003E0EC2">
        <w:rPr>
          <w:rFonts w:ascii="Rawline" w:hAnsi="Rawline" w:cs="Arial"/>
          <w:bCs/>
          <w:color w:val="002364" w:themeColor="accent2"/>
          <w:sz w:val="20"/>
          <w:szCs w:val="20"/>
          <w:u w:val="thick"/>
        </w:rPr>
        <w:t>soutient</w:t>
      </w:r>
      <w:r w:rsidRPr="003E0EC2">
        <w:rPr>
          <w:rFonts w:ascii="Rawline" w:hAnsi="Rawline" w:cs="Arial"/>
          <w:bCs/>
          <w:color w:val="002364" w:themeColor="accent2"/>
          <w:sz w:val="20"/>
          <w:szCs w:val="20"/>
          <w:u w:val="thick"/>
        </w:rPr>
        <w:t> </w:t>
      </w:r>
      <w:r w:rsidR="003E0EC2" w:rsidRPr="003E0EC2">
        <w:rPr>
          <w:rFonts w:ascii="Rawline" w:hAnsi="Rawline" w:cs="Arial"/>
          <w:bCs/>
          <w:color w:val="002364" w:themeColor="accent2"/>
          <w:sz w:val="20"/>
          <w:szCs w:val="20"/>
          <w:u w:val="thick"/>
        </w:rPr>
        <w:t>pas</w:t>
      </w:r>
      <w:r w:rsidR="003E0EC2">
        <w:rPr>
          <w:rFonts w:ascii="Rawline" w:hAnsi="Rawline" w:cs="Arial"/>
          <w:bCs/>
          <w:color w:val="002364" w:themeColor="accent2"/>
          <w:sz w:val="20"/>
          <w:szCs w:val="20"/>
          <w:u w:val="thick"/>
        </w:rPr>
        <w:t xml:space="preserve"> </w:t>
      </w:r>
      <w:r w:rsidRPr="003E0EC2">
        <w:rPr>
          <w:rFonts w:ascii="Rawline" w:hAnsi="Rawline" w:cs="Arial"/>
          <w:bCs/>
          <w:color w:val="002364" w:themeColor="accent2"/>
          <w:sz w:val="20"/>
          <w:szCs w:val="20"/>
          <w:u w:val="single"/>
        </w:rPr>
        <w:t>:</w:t>
      </w:r>
    </w:p>
    <w:p w:rsidR="00FC4A32" w:rsidRPr="00E03E56" w:rsidRDefault="00FC4A32" w:rsidP="00FC4A32">
      <w:pPr>
        <w:jc w:val="both"/>
        <w:rPr>
          <w:rFonts w:ascii="Rawline" w:hAnsi="Rawline" w:cs="Arial"/>
          <w:bCs/>
          <w:color w:val="002364" w:themeColor="accent2"/>
          <w:sz w:val="16"/>
          <w:szCs w:val="16"/>
          <w:u w:val="single"/>
        </w:rPr>
      </w:pPr>
    </w:p>
    <w:p w:rsidR="00FC4A32" w:rsidRDefault="00FC4A32" w:rsidP="003B6B2F">
      <w:pPr>
        <w:pStyle w:val="Paragraphedeliste"/>
        <w:numPr>
          <w:ilvl w:val="0"/>
          <w:numId w:val="2"/>
        </w:numPr>
        <w:ind w:left="357" w:hanging="357"/>
        <w:jc w:val="both"/>
        <w:rPr>
          <w:rFonts w:ascii="Rawline" w:hAnsi="Rawline" w:cs="Arial"/>
          <w:bCs/>
          <w:color w:val="002364" w:themeColor="accent2"/>
          <w:sz w:val="20"/>
          <w:szCs w:val="20"/>
        </w:rPr>
      </w:pPr>
      <w:r w:rsidRPr="0038398D">
        <w:rPr>
          <w:rFonts w:ascii="Rawline" w:hAnsi="Rawline" w:cs="Arial"/>
          <w:bCs/>
          <w:color w:val="002364" w:themeColor="accent2"/>
          <w:sz w:val="20"/>
          <w:szCs w:val="20"/>
        </w:rPr>
        <w:t xml:space="preserve">Les projets déjà réalisés : pas de </w:t>
      </w:r>
      <w:r w:rsidR="000026E5">
        <w:rPr>
          <w:rFonts w:ascii="Rawline" w:hAnsi="Rawline" w:cs="Arial"/>
          <w:bCs/>
          <w:color w:val="002364" w:themeColor="accent2"/>
          <w:sz w:val="20"/>
          <w:szCs w:val="20"/>
        </w:rPr>
        <w:t>soutien</w:t>
      </w:r>
      <w:r w:rsidRPr="0038398D">
        <w:rPr>
          <w:rFonts w:ascii="Rawline" w:hAnsi="Rawline" w:cs="Arial"/>
          <w:bCs/>
          <w:color w:val="002364" w:themeColor="accent2"/>
          <w:sz w:val="20"/>
          <w:szCs w:val="20"/>
        </w:rPr>
        <w:t xml:space="preserve"> rétroactif ; les factures devront être établies postérieurement à la date du conseil d’administration de la </w:t>
      </w:r>
      <w:r w:rsidR="00C310D9">
        <w:rPr>
          <w:rFonts w:ascii="Rawline" w:hAnsi="Rawline" w:cs="Arial"/>
          <w:bCs/>
          <w:color w:val="002364" w:themeColor="accent2"/>
          <w:sz w:val="20"/>
          <w:szCs w:val="20"/>
        </w:rPr>
        <w:t>F</w:t>
      </w:r>
      <w:r w:rsidRPr="0038398D">
        <w:rPr>
          <w:rFonts w:ascii="Rawline" w:hAnsi="Rawline" w:cs="Arial"/>
          <w:bCs/>
          <w:color w:val="002364" w:themeColor="accent2"/>
          <w:sz w:val="20"/>
          <w:szCs w:val="20"/>
        </w:rPr>
        <w:t xml:space="preserve">ondation ayant accordé le soutien au projet ; </w:t>
      </w:r>
    </w:p>
    <w:p w:rsidR="004B4948" w:rsidRDefault="004B4948" w:rsidP="004B4948">
      <w:pPr>
        <w:pStyle w:val="Paragraphedeliste"/>
        <w:numPr>
          <w:ilvl w:val="0"/>
          <w:numId w:val="2"/>
        </w:numPr>
        <w:ind w:left="357" w:hanging="357"/>
        <w:jc w:val="both"/>
        <w:rPr>
          <w:rFonts w:ascii="Rawline" w:hAnsi="Rawline" w:cs="Arial"/>
          <w:bCs/>
          <w:color w:val="002364" w:themeColor="accent2"/>
          <w:sz w:val="20"/>
          <w:szCs w:val="20"/>
        </w:rPr>
      </w:pPr>
      <w:r>
        <w:rPr>
          <w:rFonts w:ascii="Rawline" w:hAnsi="Rawline" w:cs="Arial"/>
          <w:bCs/>
          <w:color w:val="002364" w:themeColor="accent2"/>
          <w:sz w:val="20"/>
          <w:szCs w:val="20"/>
        </w:rPr>
        <w:t>La seule acquisition de l’équipement (le projet doit obligatoirement inclure un programme de sensibilisation et d’information de la population) ;</w:t>
      </w:r>
    </w:p>
    <w:p w:rsidR="00FC4A32" w:rsidRPr="00BB5E44" w:rsidRDefault="00FC4A32" w:rsidP="00BB5E44">
      <w:pPr>
        <w:pStyle w:val="Paragraphedeliste"/>
        <w:numPr>
          <w:ilvl w:val="0"/>
          <w:numId w:val="12"/>
        </w:numPr>
        <w:jc w:val="both"/>
        <w:rPr>
          <w:rFonts w:ascii="Rawline" w:hAnsi="Rawline" w:cs="Arial"/>
          <w:bCs/>
          <w:color w:val="002364" w:themeColor="accent2"/>
          <w:sz w:val="20"/>
          <w:szCs w:val="20"/>
        </w:rPr>
      </w:pPr>
      <w:r w:rsidRPr="00BB5E44">
        <w:rPr>
          <w:rFonts w:ascii="Rawline" w:hAnsi="Rawline" w:cs="Arial"/>
          <w:bCs/>
          <w:color w:val="002364" w:themeColor="accent2"/>
          <w:sz w:val="20"/>
          <w:szCs w:val="20"/>
        </w:rPr>
        <w:t>Les dépenses liées à l’installation et à la maintenance obligatoire des défibrillateurs.</w:t>
      </w:r>
    </w:p>
    <w:p w:rsidR="00923541" w:rsidRPr="00BB5E44" w:rsidRDefault="00923541" w:rsidP="00BB5E44">
      <w:pPr>
        <w:jc w:val="both"/>
        <w:rPr>
          <w:rFonts w:ascii="Rawline" w:hAnsi="Rawline" w:cs="Arial"/>
          <w:bCs/>
          <w:color w:val="002364" w:themeColor="accent2"/>
          <w:sz w:val="20"/>
          <w:szCs w:val="20"/>
        </w:rPr>
      </w:pPr>
    </w:p>
    <w:p w:rsidR="00FC4A32" w:rsidRPr="0038398D" w:rsidRDefault="00FC4A32" w:rsidP="003B6B2F">
      <w:pPr>
        <w:pStyle w:val="Paragraphedeliste"/>
        <w:numPr>
          <w:ilvl w:val="0"/>
          <w:numId w:val="1"/>
        </w:numPr>
        <w:jc w:val="both"/>
        <w:rPr>
          <w:rFonts w:ascii="Rawline" w:hAnsi="Rawline"/>
          <w:b/>
          <w:color w:val="002364" w:themeColor="accent2"/>
          <w:sz w:val="20"/>
          <w:szCs w:val="20"/>
        </w:rPr>
      </w:pPr>
      <w:r w:rsidRPr="0038398D">
        <w:rPr>
          <w:rFonts w:ascii="Rawline" w:hAnsi="Rawline"/>
          <w:b/>
          <w:color w:val="002364" w:themeColor="accent2"/>
          <w:sz w:val="20"/>
          <w:szCs w:val="20"/>
        </w:rPr>
        <w:t>Procédure dépôt des dossiers</w:t>
      </w:r>
    </w:p>
    <w:p w:rsidR="00FC4A32" w:rsidRPr="00E03E56" w:rsidRDefault="00FC4A32" w:rsidP="00FC4A32">
      <w:pPr>
        <w:autoSpaceDE w:val="0"/>
        <w:autoSpaceDN w:val="0"/>
        <w:adjustRightInd w:val="0"/>
        <w:jc w:val="both"/>
        <w:rPr>
          <w:rFonts w:ascii="Rawline" w:hAnsi="Rawline" w:cs="Arial"/>
          <w:b/>
          <w:bCs/>
          <w:color w:val="002364" w:themeColor="accent2"/>
          <w:sz w:val="16"/>
          <w:szCs w:val="16"/>
        </w:rPr>
      </w:pPr>
    </w:p>
    <w:p w:rsidR="003E0EC2" w:rsidRPr="003E0EC2" w:rsidRDefault="00FC4A32" w:rsidP="003B6B2F">
      <w:pPr>
        <w:pStyle w:val="Paragraphedeliste"/>
        <w:numPr>
          <w:ilvl w:val="0"/>
          <w:numId w:val="3"/>
        </w:numPr>
        <w:autoSpaceDE w:val="0"/>
        <w:autoSpaceDN w:val="0"/>
        <w:adjustRightInd w:val="0"/>
        <w:jc w:val="both"/>
        <w:rPr>
          <w:rFonts w:ascii="Rawline" w:hAnsi="Rawline" w:cs="Arial"/>
          <w:bCs/>
          <w:color w:val="33339B"/>
          <w:sz w:val="20"/>
          <w:szCs w:val="20"/>
          <w:u w:val="single"/>
        </w:rPr>
      </w:pPr>
      <w:r w:rsidRPr="0038398D">
        <w:rPr>
          <w:rFonts w:ascii="Rawline" w:hAnsi="Rawline" w:cs="Arial"/>
          <w:bCs/>
          <w:color w:val="002364" w:themeColor="accent2"/>
          <w:sz w:val="20"/>
          <w:szCs w:val="20"/>
        </w:rPr>
        <w:t xml:space="preserve">Le dossier de candidature est téléchargeable </w:t>
      </w:r>
      <w:hyperlink r:id="rId14" w:history="1">
        <w:r w:rsidR="003E0EC2" w:rsidRPr="003E0EC2">
          <w:rPr>
            <w:rStyle w:val="Lienhypertexte"/>
            <w:rFonts w:ascii="Rawline" w:hAnsi="Rawline" w:cs="Arial"/>
            <w:b/>
            <w:bCs/>
            <w:color w:val="D70064" w:themeColor="accent3"/>
            <w:sz w:val="20"/>
            <w:szCs w:val="20"/>
          </w:rPr>
          <w:t>ici</w:t>
        </w:r>
      </w:hyperlink>
    </w:p>
    <w:p w:rsidR="00FC4A32" w:rsidRPr="0038398D" w:rsidRDefault="00A57CFA" w:rsidP="003E0EC2">
      <w:pPr>
        <w:autoSpaceDE w:val="0"/>
        <w:autoSpaceDN w:val="0"/>
        <w:adjustRightInd w:val="0"/>
        <w:ind w:left="360" w:firstLine="348"/>
        <w:jc w:val="both"/>
        <w:rPr>
          <w:rFonts w:ascii="Rawline" w:hAnsi="Rawline" w:cs="Arial"/>
          <w:bCs/>
          <w:color w:val="002364" w:themeColor="accent2"/>
          <w:sz w:val="20"/>
          <w:szCs w:val="20"/>
        </w:rPr>
      </w:pPr>
      <w:hyperlink r:id="rId15" w:history="1">
        <w:r w:rsidR="003E0EC2" w:rsidRPr="0083316E">
          <w:rPr>
            <w:rStyle w:val="Lienhypertexte"/>
            <w:rFonts w:ascii="Rawline" w:hAnsi="Rawline" w:cs="Arial"/>
            <w:b/>
            <w:sz w:val="20"/>
            <w:szCs w:val="20"/>
          </w:rPr>
          <w:t>http://www.cnp.fr</w:t>
        </w:r>
      </w:hyperlink>
      <w:r w:rsidR="003E0EC2">
        <w:rPr>
          <w:rFonts w:ascii="Rawline" w:hAnsi="Rawline" w:cs="Arial"/>
          <w:b/>
          <w:color w:val="002364" w:themeColor="accent2"/>
          <w:sz w:val="20"/>
          <w:szCs w:val="20"/>
        </w:rPr>
        <w:t xml:space="preserve">  </w:t>
      </w:r>
      <w:r w:rsidR="00FC4A32" w:rsidRPr="0038398D">
        <w:rPr>
          <w:rFonts w:ascii="Rawline" w:hAnsi="Rawline" w:cs="Arial"/>
          <w:bCs/>
          <w:color w:val="002364" w:themeColor="accent2"/>
          <w:sz w:val="20"/>
          <w:szCs w:val="20"/>
        </w:rPr>
        <w:t xml:space="preserve">Rubrique « Le Groupe » / « Qui Sommes-nous » / « Fondation CNP </w:t>
      </w:r>
    </w:p>
    <w:p w:rsidR="00FC4A32" w:rsidRDefault="00FC4A32" w:rsidP="00E03E56">
      <w:pPr>
        <w:autoSpaceDE w:val="0"/>
        <w:autoSpaceDN w:val="0"/>
        <w:adjustRightInd w:val="0"/>
        <w:ind w:left="708"/>
        <w:jc w:val="both"/>
        <w:rPr>
          <w:rFonts w:ascii="Rawline" w:hAnsi="Rawline" w:cs="Arial"/>
          <w:bCs/>
          <w:color w:val="002364" w:themeColor="accent2"/>
          <w:sz w:val="20"/>
          <w:szCs w:val="20"/>
        </w:rPr>
      </w:pPr>
      <w:r w:rsidRPr="0038398D">
        <w:rPr>
          <w:rFonts w:ascii="Rawline" w:hAnsi="Rawline" w:cs="Arial"/>
          <w:bCs/>
          <w:color w:val="002364" w:themeColor="accent2"/>
          <w:sz w:val="20"/>
          <w:szCs w:val="20"/>
        </w:rPr>
        <w:t>Assurances » / « Arrêt cardiaque et premiers secours » / « Appel à projets »</w:t>
      </w:r>
    </w:p>
    <w:p w:rsidR="00E92952" w:rsidRDefault="00E92952" w:rsidP="00E03E56">
      <w:pPr>
        <w:autoSpaceDE w:val="0"/>
        <w:autoSpaceDN w:val="0"/>
        <w:adjustRightInd w:val="0"/>
        <w:ind w:left="708"/>
        <w:jc w:val="both"/>
        <w:rPr>
          <w:rFonts w:ascii="Rawline" w:hAnsi="Rawline" w:cs="Arial"/>
          <w:bCs/>
          <w:color w:val="002364" w:themeColor="accent2"/>
          <w:sz w:val="20"/>
          <w:szCs w:val="20"/>
        </w:rPr>
      </w:pPr>
    </w:p>
    <w:p w:rsidR="00FC4A32" w:rsidRPr="00834183" w:rsidRDefault="00FC4A32" w:rsidP="003B6B2F">
      <w:pPr>
        <w:pStyle w:val="Paragraphedeliste"/>
        <w:numPr>
          <w:ilvl w:val="0"/>
          <w:numId w:val="3"/>
        </w:numPr>
        <w:autoSpaceDE w:val="0"/>
        <w:autoSpaceDN w:val="0"/>
        <w:adjustRightInd w:val="0"/>
        <w:jc w:val="both"/>
        <w:rPr>
          <w:rFonts w:ascii="Rawline" w:hAnsi="Rawline" w:cs="Arial"/>
          <w:b/>
          <w:bCs/>
          <w:color w:val="7030A0"/>
          <w:sz w:val="20"/>
          <w:szCs w:val="20"/>
        </w:rPr>
      </w:pPr>
      <w:r w:rsidRPr="003E0EC2">
        <w:rPr>
          <w:rFonts w:ascii="Rawline" w:hAnsi="Rawline" w:cs="Arial"/>
          <w:bCs/>
          <w:color w:val="002364" w:themeColor="accent2"/>
          <w:sz w:val="20"/>
          <w:szCs w:val="20"/>
        </w:rPr>
        <w:t>Transmission du dossier de candidature</w:t>
      </w:r>
      <w:r w:rsidRPr="0038398D">
        <w:rPr>
          <w:rFonts w:ascii="Rawline" w:hAnsi="Rawline" w:cs="Arial"/>
          <w:b/>
          <w:bCs/>
          <w:color w:val="002364" w:themeColor="accent2"/>
          <w:sz w:val="20"/>
          <w:szCs w:val="20"/>
        </w:rPr>
        <w:t xml:space="preserve"> </w:t>
      </w:r>
      <w:r w:rsidRPr="0038398D">
        <w:rPr>
          <w:rFonts w:ascii="Rawline" w:hAnsi="Rawline" w:cs="Arial"/>
          <w:bCs/>
          <w:color w:val="002364" w:themeColor="accent2"/>
          <w:sz w:val="20"/>
          <w:szCs w:val="20"/>
        </w:rPr>
        <w:t xml:space="preserve">à Fondation </w:t>
      </w:r>
      <w:r w:rsidR="004C44D5">
        <w:rPr>
          <w:rFonts w:ascii="Rawline" w:hAnsi="Rawline" w:cs="Arial"/>
          <w:bCs/>
          <w:color w:val="002364" w:themeColor="accent2"/>
          <w:sz w:val="20"/>
          <w:szCs w:val="20"/>
        </w:rPr>
        <w:t xml:space="preserve">d’entreprise </w:t>
      </w:r>
      <w:r w:rsidRPr="0038398D">
        <w:rPr>
          <w:rFonts w:ascii="Rawline" w:hAnsi="Rawline" w:cs="Arial"/>
          <w:bCs/>
          <w:color w:val="002364" w:themeColor="accent2"/>
          <w:sz w:val="20"/>
          <w:szCs w:val="20"/>
        </w:rPr>
        <w:t>CNP Assurances</w:t>
      </w:r>
      <w:r w:rsidRPr="0038398D">
        <w:rPr>
          <w:rFonts w:ascii="Rawline" w:hAnsi="Rawline" w:cs="Arial"/>
          <w:b/>
          <w:bCs/>
          <w:color w:val="002364" w:themeColor="accent2"/>
          <w:sz w:val="20"/>
          <w:szCs w:val="20"/>
        </w:rPr>
        <w:t> exclusivement</w:t>
      </w:r>
      <w:r w:rsidRPr="0038398D">
        <w:rPr>
          <w:rFonts w:ascii="Rawline" w:hAnsi="Rawline" w:cs="Arial"/>
          <w:b/>
          <w:color w:val="002364" w:themeColor="accent2"/>
          <w:sz w:val="20"/>
          <w:szCs w:val="20"/>
        </w:rPr>
        <w:t xml:space="preserve"> par voie électronique </w:t>
      </w:r>
      <w:r w:rsidRPr="0038398D">
        <w:rPr>
          <w:rFonts w:ascii="Rawline" w:hAnsi="Rawline" w:cs="Arial"/>
          <w:color w:val="002364" w:themeColor="accent2"/>
          <w:sz w:val="20"/>
          <w:szCs w:val="20"/>
        </w:rPr>
        <w:t xml:space="preserve">(fichier Word non protégé) à l’adresse : </w:t>
      </w:r>
      <w:hyperlink r:id="rId16" w:history="1">
        <w:r w:rsidR="00834183" w:rsidRPr="00A65BBA">
          <w:rPr>
            <w:rStyle w:val="Lienhypertexte"/>
            <w:rFonts w:ascii="Rawline" w:hAnsi="Rawline" w:cs="Arial"/>
            <w:b/>
            <w:sz w:val="20"/>
            <w:szCs w:val="20"/>
          </w:rPr>
          <w:t>fondation@cnp.fr</w:t>
        </w:r>
      </w:hyperlink>
    </w:p>
    <w:p w:rsidR="00FC4A32" w:rsidRPr="0038398D" w:rsidRDefault="00FC4A32" w:rsidP="00FC4A32">
      <w:pPr>
        <w:autoSpaceDE w:val="0"/>
        <w:autoSpaceDN w:val="0"/>
        <w:adjustRightInd w:val="0"/>
        <w:ind w:left="360"/>
        <w:jc w:val="both"/>
        <w:rPr>
          <w:rFonts w:ascii="Rawline" w:hAnsi="Rawline" w:cs="Arial"/>
          <w:b/>
          <w:color w:val="002364" w:themeColor="accent2"/>
          <w:sz w:val="20"/>
          <w:szCs w:val="20"/>
        </w:rPr>
      </w:pPr>
    </w:p>
    <w:p w:rsidR="00FC4A32" w:rsidRDefault="00FC4A32" w:rsidP="003E0EC2">
      <w:pPr>
        <w:autoSpaceDE w:val="0"/>
        <w:autoSpaceDN w:val="0"/>
        <w:adjustRightInd w:val="0"/>
        <w:ind w:left="708"/>
        <w:rPr>
          <w:rFonts w:ascii="Rawline" w:hAnsi="Rawline" w:cs="Arial"/>
          <w:b/>
          <w:color w:val="002364" w:themeColor="accent2"/>
          <w:sz w:val="20"/>
          <w:szCs w:val="20"/>
        </w:rPr>
      </w:pPr>
      <w:r w:rsidRPr="0038398D">
        <w:rPr>
          <w:rFonts w:ascii="Rawline" w:hAnsi="Rawline" w:cs="Arial"/>
          <w:b/>
          <w:color w:val="002364" w:themeColor="accent2"/>
          <w:sz w:val="20"/>
          <w:szCs w:val="20"/>
        </w:rPr>
        <w:t>Tout dossier incomplet ou reçu après la date limite sera irrecevable.</w:t>
      </w:r>
    </w:p>
    <w:p w:rsidR="003E0EC2" w:rsidRPr="0038398D" w:rsidRDefault="003E0EC2" w:rsidP="003E0EC2">
      <w:pPr>
        <w:autoSpaceDE w:val="0"/>
        <w:autoSpaceDN w:val="0"/>
        <w:adjustRightInd w:val="0"/>
        <w:ind w:left="708"/>
        <w:rPr>
          <w:rFonts w:ascii="Rawline" w:hAnsi="Rawline" w:cs="Arial"/>
          <w:color w:val="002364" w:themeColor="accent2"/>
          <w:sz w:val="20"/>
          <w:szCs w:val="20"/>
        </w:rPr>
      </w:pPr>
    </w:p>
    <w:p w:rsidR="00FC4A32" w:rsidRPr="0038398D" w:rsidRDefault="00FC4A32" w:rsidP="003B6B2F">
      <w:pPr>
        <w:pStyle w:val="Paragraphedeliste"/>
        <w:numPr>
          <w:ilvl w:val="0"/>
          <w:numId w:val="1"/>
        </w:numPr>
        <w:jc w:val="both"/>
        <w:rPr>
          <w:rFonts w:ascii="Rawline" w:hAnsi="Rawline"/>
          <w:b/>
          <w:color w:val="002364" w:themeColor="accent2"/>
          <w:sz w:val="20"/>
          <w:szCs w:val="20"/>
        </w:rPr>
      </w:pPr>
      <w:r w:rsidRPr="0038398D">
        <w:rPr>
          <w:rFonts w:ascii="Rawline" w:hAnsi="Rawline"/>
          <w:b/>
          <w:color w:val="002364" w:themeColor="accent2"/>
          <w:sz w:val="20"/>
          <w:szCs w:val="20"/>
        </w:rPr>
        <w:t>Processus de sélection des dossiers</w:t>
      </w:r>
      <w:r w:rsidR="00663AD1">
        <w:rPr>
          <w:rFonts w:ascii="Rawline" w:hAnsi="Rawline"/>
          <w:b/>
          <w:color w:val="002364" w:themeColor="accent2"/>
          <w:sz w:val="20"/>
          <w:szCs w:val="20"/>
        </w:rPr>
        <w:t xml:space="preserve"> et notification des décisions</w:t>
      </w:r>
    </w:p>
    <w:p w:rsidR="00FC4A32" w:rsidRPr="00C80656" w:rsidRDefault="00FC4A32" w:rsidP="00FC4A32">
      <w:pPr>
        <w:jc w:val="both"/>
        <w:rPr>
          <w:rFonts w:ascii="Rawline" w:hAnsi="Rawline"/>
          <w:b/>
          <w:color w:val="002364" w:themeColor="accent2"/>
          <w:sz w:val="20"/>
          <w:szCs w:val="20"/>
        </w:rPr>
      </w:pPr>
    </w:p>
    <w:p w:rsidR="00834183" w:rsidRDefault="006D7966" w:rsidP="003B6B2F">
      <w:pPr>
        <w:pStyle w:val="Paragraphedeliste"/>
        <w:numPr>
          <w:ilvl w:val="0"/>
          <w:numId w:val="4"/>
        </w:numPr>
        <w:autoSpaceDE w:val="0"/>
        <w:autoSpaceDN w:val="0"/>
        <w:adjustRightInd w:val="0"/>
        <w:ind w:left="714" w:hanging="357"/>
        <w:jc w:val="both"/>
        <w:rPr>
          <w:rFonts w:ascii="Rawline" w:hAnsi="Rawline" w:cs="Arial"/>
          <w:bCs/>
          <w:color w:val="002364" w:themeColor="accent2"/>
          <w:sz w:val="20"/>
          <w:szCs w:val="20"/>
        </w:rPr>
      </w:pPr>
      <w:r w:rsidRPr="00834183">
        <w:rPr>
          <w:rFonts w:ascii="Rawline" w:hAnsi="Rawline" w:cs="Arial"/>
          <w:bCs/>
          <w:color w:val="002364" w:themeColor="accent2"/>
          <w:sz w:val="20"/>
          <w:szCs w:val="20"/>
        </w:rPr>
        <w:t xml:space="preserve">Etape 1 : </w:t>
      </w:r>
      <w:r w:rsidR="00834183" w:rsidRPr="00834183">
        <w:rPr>
          <w:rFonts w:ascii="Rawline" w:hAnsi="Rawline" w:cs="Arial"/>
          <w:bCs/>
          <w:color w:val="002364" w:themeColor="accent2"/>
          <w:sz w:val="20"/>
          <w:szCs w:val="20"/>
        </w:rPr>
        <w:t>accus</w:t>
      </w:r>
      <w:r w:rsidR="00834183">
        <w:rPr>
          <w:rFonts w:ascii="Rawline" w:hAnsi="Rawline" w:cs="Arial"/>
          <w:bCs/>
          <w:color w:val="002364" w:themeColor="accent2"/>
          <w:sz w:val="20"/>
          <w:szCs w:val="20"/>
        </w:rPr>
        <w:t>é de ré</w:t>
      </w:r>
      <w:r w:rsidR="00EC3212">
        <w:rPr>
          <w:rFonts w:ascii="Rawline" w:hAnsi="Rawline" w:cs="Arial"/>
          <w:bCs/>
          <w:color w:val="002364" w:themeColor="accent2"/>
          <w:sz w:val="20"/>
          <w:szCs w:val="20"/>
        </w:rPr>
        <w:t>ception</w:t>
      </w:r>
    </w:p>
    <w:p w:rsidR="002C5E74" w:rsidRPr="002C5E74" w:rsidRDefault="002C5E74" w:rsidP="002C5E74">
      <w:pPr>
        <w:autoSpaceDE w:val="0"/>
        <w:autoSpaceDN w:val="0"/>
        <w:adjustRightInd w:val="0"/>
        <w:ind w:left="357"/>
        <w:jc w:val="both"/>
        <w:rPr>
          <w:rFonts w:ascii="Rawline" w:hAnsi="Rawline" w:cs="Arial"/>
          <w:bCs/>
          <w:color w:val="002364" w:themeColor="accent2"/>
          <w:sz w:val="20"/>
          <w:szCs w:val="20"/>
        </w:rPr>
      </w:pPr>
    </w:p>
    <w:p w:rsidR="00FC4A32" w:rsidRDefault="00834183" w:rsidP="003B6B2F">
      <w:pPr>
        <w:pStyle w:val="Paragraphedeliste"/>
        <w:numPr>
          <w:ilvl w:val="0"/>
          <w:numId w:val="4"/>
        </w:numPr>
        <w:autoSpaceDE w:val="0"/>
        <w:autoSpaceDN w:val="0"/>
        <w:adjustRightInd w:val="0"/>
        <w:ind w:left="714" w:hanging="357"/>
        <w:jc w:val="both"/>
        <w:rPr>
          <w:rFonts w:ascii="Rawline" w:hAnsi="Rawline" w:cs="Arial"/>
          <w:bCs/>
          <w:color w:val="002364" w:themeColor="accent2"/>
          <w:sz w:val="20"/>
          <w:szCs w:val="20"/>
        </w:rPr>
      </w:pPr>
      <w:r>
        <w:rPr>
          <w:rFonts w:ascii="Rawline" w:hAnsi="Rawline" w:cs="Arial"/>
          <w:bCs/>
          <w:color w:val="002364" w:themeColor="accent2"/>
          <w:sz w:val="20"/>
          <w:szCs w:val="20"/>
        </w:rPr>
        <w:t>Etape 2</w:t>
      </w:r>
      <w:r w:rsidR="003853C7">
        <w:rPr>
          <w:rFonts w:ascii="Rawline" w:hAnsi="Rawline" w:cs="Arial"/>
          <w:bCs/>
          <w:color w:val="002364" w:themeColor="accent2"/>
          <w:sz w:val="20"/>
          <w:szCs w:val="20"/>
        </w:rPr>
        <w:t xml:space="preserve"> : </w:t>
      </w:r>
      <w:r w:rsidR="003E0EC2">
        <w:rPr>
          <w:rFonts w:ascii="Rawline" w:hAnsi="Rawline" w:cs="Arial"/>
          <w:bCs/>
          <w:color w:val="002364" w:themeColor="accent2"/>
          <w:sz w:val="20"/>
          <w:szCs w:val="20"/>
        </w:rPr>
        <w:t>i</w:t>
      </w:r>
      <w:r w:rsidR="00FC4A32" w:rsidRPr="0038398D">
        <w:rPr>
          <w:rFonts w:ascii="Rawline" w:hAnsi="Rawline" w:cs="Arial"/>
          <w:bCs/>
          <w:color w:val="002364" w:themeColor="accent2"/>
          <w:sz w:val="20"/>
          <w:szCs w:val="20"/>
        </w:rPr>
        <w:t xml:space="preserve">nstruction du dossier par la Fondation </w:t>
      </w:r>
      <w:r w:rsidR="004C44D5">
        <w:rPr>
          <w:rFonts w:ascii="Rawline" w:hAnsi="Rawline" w:cs="Arial"/>
          <w:bCs/>
          <w:color w:val="002364" w:themeColor="accent2"/>
          <w:sz w:val="20"/>
          <w:szCs w:val="20"/>
        </w:rPr>
        <w:t xml:space="preserve">d’entreprise </w:t>
      </w:r>
      <w:r w:rsidR="00FC4A32" w:rsidRPr="0038398D">
        <w:rPr>
          <w:rFonts w:ascii="Rawline" w:hAnsi="Rawline" w:cs="Arial"/>
          <w:bCs/>
          <w:color w:val="002364" w:themeColor="accent2"/>
          <w:sz w:val="20"/>
          <w:szCs w:val="20"/>
        </w:rPr>
        <w:t>CNP Assurances</w:t>
      </w:r>
      <w:r w:rsidR="00FF0641">
        <w:rPr>
          <w:rFonts w:ascii="Rawline" w:hAnsi="Rawline" w:cs="Arial"/>
          <w:bCs/>
          <w:color w:val="002364" w:themeColor="accent2"/>
          <w:sz w:val="20"/>
          <w:szCs w:val="20"/>
        </w:rPr>
        <w:t xml:space="preserve"> </w:t>
      </w:r>
      <w:r>
        <w:rPr>
          <w:rFonts w:ascii="Rawline" w:hAnsi="Rawline" w:cs="Arial"/>
          <w:bCs/>
          <w:color w:val="002364" w:themeColor="accent2"/>
          <w:sz w:val="20"/>
          <w:szCs w:val="20"/>
        </w:rPr>
        <w:t>–</w:t>
      </w:r>
      <w:r w:rsidR="00FC4A32" w:rsidRPr="0038398D">
        <w:rPr>
          <w:rFonts w:ascii="Rawline" w:hAnsi="Rawline" w:cs="Arial"/>
          <w:bCs/>
          <w:color w:val="002364" w:themeColor="accent2"/>
          <w:sz w:val="20"/>
          <w:szCs w:val="20"/>
        </w:rPr>
        <w:t xml:space="preserve"> dès réception du dossier, la demande est instruite par la Fondation. Tout dossier imprécis ou incomplet ne </w:t>
      </w:r>
      <w:r w:rsidR="00E92952">
        <w:rPr>
          <w:rFonts w:ascii="Rawline" w:hAnsi="Rawline" w:cs="Arial"/>
          <w:bCs/>
          <w:color w:val="002364" w:themeColor="accent2"/>
          <w:sz w:val="20"/>
          <w:szCs w:val="20"/>
        </w:rPr>
        <w:t xml:space="preserve">pourra être </w:t>
      </w:r>
      <w:r w:rsidR="00FC4A32" w:rsidRPr="0038398D">
        <w:rPr>
          <w:rFonts w:ascii="Rawline" w:hAnsi="Rawline" w:cs="Arial"/>
          <w:bCs/>
          <w:color w:val="002364" w:themeColor="accent2"/>
          <w:sz w:val="20"/>
          <w:szCs w:val="20"/>
        </w:rPr>
        <w:t>pris en compte</w:t>
      </w:r>
    </w:p>
    <w:p w:rsidR="00FC4A32" w:rsidRPr="0038398D" w:rsidRDefault="00FC4A32" w:rsidP="00BB03A0">
      <w:pPr>
        <w:autoSpaceDE w:val="0"/>
        <w:autoSpaceDN w:val="0"/>
        <w:adjustRightInd w:val="0"/>
        <w:jc w:val="both"/>
        <w:rPr>
          <w:rFonts w:ascii="Rawline" w:hAnsi="Rawline" w:cs="Arial"/>
          <w:bCs/>
          <w:color w:val="002364" w:themeColor="accent2"/>
          <w:sz w:val="16"/>
          <w:szCs w:val="16"/>
        </w:rPr>
      </w:pPr>
    </w:p>
    <w:p w:rsidR="00FC4A32" w:rsidRPr="006D7966" w:rsidRDefault="006D7966" w:rsidP="003B6B2F">
      <w:pPr>
        <w:pStyle w:val="Paragraphedeliste"/>
        <w:numPr>
          <w:ilvl w:val="0"/>
          <w:numId w:val="4"/>
        </w:numPr>
        <w:autoSpaceDE w:val="0"/>
        <w:autoSpaceDN w:val="0"/>
        <w:adjustRightInd w:val="0"/>
        <w:ind w:left="714" w:hanging="357"/>
        <w:jc w:val="both"/>
        <w:rPr>
          <w:rFonts w:ascii="Rawline" w:hAnsi="Rawline" w:cstheme="minorBidi"/>
          <w:b/>
          <w:color w:val="002364" w:themeColor="accent2"/>
          <w:sz w:val="20"/>
          <w:szCs w:val="20"/>
        </w:rPr>
      </w:pPr>
      <w:r>
        <w:rPr>
          <w:rFonts w:ascii="Rawline" w:hAnsi="Rawline" w:cs="Arial"/>
          <w:color w:val="002364" w:themeColor="accent2"/>
          <w:sz w:val="20"/>
          <w:szCs w:val="20"/>
        </w:rPr>
        <w:t xml:space="preserve">Etape </w:t>
      </w:r>
      <w:r w:rsidR="00834183">
        <w:rPr>
          <w:rFonts w:ascii="Rawline" w:hAnsi="Rawline" w:cs="Arial"/>
          <w:color w:val="002364" w:themeColor="accent2"/>
          <w:sz w:val="20"/>
          <w:szCs w:val="20"/>
        </w:rPr>
        <w:t>3</w:t>
      </w:r>
      <w:r w:rsidR="003853C7">
        <w:rPr>
          <w:rFonts w:ascii="Rawline" w:hAnsi="Rawline" w:cs="Arial"/>
          <w:color w:val="002364" w:themeColor="accent2"/>
          <w:sz w:val="20"/>
          <w:szCs w:val="20"/>
        </w:rPr>
        <w:t xml:space="preserve"> </w:t>
      </w:r>
      <w:r>
        <w:rPr>
          <w:rFonts w:ascii="Rawline" w:hAnsi="Rawline" w:cs="Arial"/>
          <w:color w:val="002364" w:themeColor="accent2"/>
          <w:sz w:val="20"/>
          <w:szCs w:val="20"/>
        </w:rPr>
        <w:t xml:space="preserve">: </w:t>
      </w:r>
      <w:r w:rsidR="003E0EC2">
        <w:rPr>
          <w:rFonts w:ascii="Rawline" w:hAnsi="Rawline" w:cs="Arial"/>
          <w:color w:val="002364" w:themeColor="accent2"/>
          <w:sz w:val="20"/>
          <w:szCs w:val="20"/>
        </w:rPr>
        <w:t>d</w:t>
      </w:r>
      <w:r w:rsidR="00FC4A32" w:rsidRPr="0038398D">
        <w:rPr>
          <w:rFonts w:ascii="Rawline" w:hAnsi="Rawline" w:cs="Arial"/>
          <w:color w:val="002364" w:themeColor="accent2"/>
          <w:sz w:val="20"/>
          <w:szCs w:val="20"/>
        </w:rPr>
        <w:t>écision d</w:t>
      </w:r>
      <w:r>
        <w:rPr>
          <w:rFonts w:ascii="Rawline" w:hAnsi="Rawline" w:cs="Arial"/>
          <w:color w:val="002364" w:themeColor="accent2"/>
          <w:sz w:val="20"/>
          <w:szCs w:val="20"/>
        </w:rPr>
        <w:t>u Conseil d’administration de la F</w:t>
      </w:r>
      <w:r w:rsidR="00FC4A32" w:rsidRPr="0038398D">
        <w:rPr>
          <w:rFonts w:ascii="Rawline" w:hAnsi="Rawline" w:cs="Arial"/>
          <w:color w:val="002364" w:themeColor="accent2"/>
          <w:sz w:val="20"/>
          <w:szCs w:val="20"/>
        </w:rPr>
        <w:t>ondation</w:t>
      </w:r>
      <w:r w:rsidR="00A57CFA">
        <w:rPr>
          <w:rFonts w:ascii="Rawline" w:hAnsi="Rawline" w:cs="Arial"/>
          <w:color w:val="002364" w:themeColor="accent2"/>
          <w:sz w:val="20"/>
          <w:szCs w:val="20"/>
        </w:rPr>
        <w:t> d’entreprise CNP Assurances</w:t>
      </w:r>
      <w:bookmarkStart w:id="0" w:name="_GoBack"/>
      <w:bookmarkEnd w:id="0"/>
    </w:p>
    <w:p w:rsidR="006D7966" w:rsidRPr="006D7966" w:rsidRDefault="006D7966" w:rsidP="00BB03A0">
      <w:pPr>
        <w:pStyle w:val="Paragraphedeliste"/>
        <w:rPr>
          <w:rFonts w:ascii="Rawline" w:hAnsi="Rawline" w:cstheme="minorBidi"/>
          <w:b/>
          <w:color w:val="002364" w:themeColor="accent2"/>
          <w:sz w:val="20"/>
          <w:szCs w:val="20"/>
        </w:rPr>
      </w:pPr>
    </w:p>
    <w:p w:rsidR="006D7966" w:rsidRDefault="006D7966" w:rsidP="003B6B2F">
      <w:pPr>
        <w:pStyle w:val="Paragraphedeliste"/>
        <w:numPr>
          <w:ilvl w:val="0"/>
          <w:numId w:val="4"/>
        </w:numPr>
        <w:autoSpaceDE w:val="0"/>
        <w:autoSpaceDN w:val="0"/>
        <w:adjustRightInd w:val="0"/>
        <w:ind w:left="714" w:hanging="357"/>
        <w:jc w:val="both"/>
        <w:rPr>
          <w:rFonts w:ascii="Rawline" w:hAnsi="Rawline" w:cs="Arial"/>
          <w:color w:val="002364" w:themeColor="accent2"/>
          <w:sz w:val="20"/>
          <w:szCs w:val="20"/>
        </w:rPr>
      </w:pPr>
      <w:r w:rsidRPr="006D7966">
        <w:rPr>
          <w:rFonts w:ascii="Rawline" w:hAnsi="Rawline" w:cs="Arial"/>
          <w:color w:val="002364" w:themeColor="accent2"/>
          <w:sz w:val="20"/>
          <w:szCs w:val="20"/>
        </w:rPr>
        <w:t xml:space="preserve">Etape </w:t>
      </w:r>
      <w:r w:rsidR="00834183">
        <w:rPr>
          <w:rFonts w:ascii="Rawline" w:hAnsi="Rawline" w:cs="Arial"/>
          <w:color w:val="002364" w:themeColor="accent2"/>
          <w:sz w:val="20"/>
          <w:szCs w:val="20"/>
        </w:rPr>
        <w:t>4</w:t>
      </w:r>
      <w:r w:rsidRPr="006D7966">
        <w:rPr>
          <w:rFonts w:ascii="Rawline" w:hAnsi="Rawline" w:cs="Arial"/>
          <w:color w:val="002364" w:themeColor="accent2"/>
          <w:sz w:val="20"/>
          <w:szCs w:val="20"/>
        </w:rPr>
        <w:t> : notification de la décision</w:t>
      </w:r>
      <w:r w:rsidR="00834183">
        <w:rPr>
          <w:rFonts w:ascii="Rawline" w:hAnsi="Rawline" w:cs="Arial"/>
          <w:color w:val="002364" w:themeColor="accent2"/>
          <w:sz w:val="20"/>
          <w:szCs w:val="20"/>
        </w:rPr>
        <w:t xml:space="preserve"> ou du rejet du </w:t>
      </w:r>
      <w:r w:rsidR="00EC3212">
        <w:rPr>
          <w:rFonts w:ascii="Rawline" w:hAnsi="Rawline" w:cs="Arial"/>
          <w:color w:val="002364" w:themeColor="accent2"/>
          <w:sz w:val="20"/>
          <w:szCs w:val="20"/>
        </w:rPr>
        <w:t>dossier incomplet ou hors délai</w:t>
      </w:r>
    </w:p>
    <w:p w:rsidR="006D7966" w:rsidRPr="006D7966" w:rsidRDefault="006D7966" w:rsidP="00BB03A0">
      <w:pPr>
        <w:pStyle w:val="Paragraphedeliste"/>
        <w:rPr>
          <w:rFonts w:ascii="Rawline" w:hAnsi="Rawline" w:cs="Arial"/>
          <w:color w:val="002364" w:themeColor="accent2"/>
          <w:sz w:val="20"/>
          <w:szCs w:val="20"/>
        </w:rPr>
      </w:pPr>
    </w:p>
    <w:p w:rsidR="00FC4A32" w:rsidRPr="006D7966" w:rsidRDefault="006D7966" w:rsidP="003B6B2F">
      <w:pPr>
        <w:pStyle w:val="Paragraphedeliste"/>
        <w:numPr>
          <w:ilvl w:val="0"/>
          <w:numId w:val="4"/>
        </w:numPr>
        <w:autoSpaceDE w:val="0"/>
        <w:autoSpaceDN w:val="0"/>
        <w:adjustRightInd w:val="0"/>
        <w:ind w:left="714" w:hanging="357"/>
        <w:jc w:val="both"/>
        <w:rPr>
          <w:rFonts w:ascii="Rawline" w:hAnsi="Rawline" w:cs="Arial"/>
          <w:color w:val="002364" w:themeColor="accent2"/>
          <w:sz w:val="20"/>
          <w:szCs w:val="20"/>
        </w:rPr>
      </w:pPr>
      <w:r>
        <w:rPr>
          <w:rFonts w:ascii="Rawline" w:hAnsi="Rawline" w:cs="Arial"/>
          <w:color w:val="002364" w:themeColor="accent2"/>
          <w:sz w:val="20"/>
          <w:szCs w:val="20"/>
        </w:rPr>
        <w:t xml:space="preserve">Etape </w:t>
      </w:r>
      <w:r w:rsidR="00834183">
        <w:rPr>
          <w:rFonts w:ascii="Rawline" w:hAnsi="Rawline" w:cs="Arial"/>
          <w:color w:val="002364" w:themeColor="accent2"/>
          <w:sz w:val="20"/>
          <w:szCs w:val="20"/>
        </w:rPr>
        <w:t>5</w:t>
      </w:r>
      <w:r w:rsidR="003853C7">
        <w:rPr>
          <w:rFonts w:ascii="Rawline" w:hAnsi="Rawline" w:cs="Arial"/>
          <w:color w:val="002364" w:themeColor="accent2"/>
          <w:sz w:val="20"/>
          <w:szCs w:val="20"/>
        </w:rPr>
        <w:t xml:space="preserve"> </w:t>
      </w:r>
      <w:r>
        <w:rPr>
          <w:rFonts w:ascii="Rawline" w:hAnsi="Rawline" w:cs="Arial"/>
          <w:color w:val="002364" w:themeColor="accent2"/>
          <w:sz w:val="20"/>
          <w:szCs w:val="20"/>
        </w:rPr>
        <w:t xml:space="preserve">: </w:t>
      </w:r>
      <w:r w:rsidRPr="006D7966">
        <w:rPr>
          <w:rFonts w:ascii="Rawline" w:hAnsi="Rawline" w:cs="Arial"/>
          <w:color w:val="002364" w:themeColor="accent2"/>
          <w:sz w:val="20"/>
          <w:szCs w:val="20"/>
        </w:rPr>
        <w:t>envoi</w:t>
      </w:r>
      <w:r w:rsidR="00FC4A32" w:rsidRPr="006D7966">
        <w:rPr>
          <w:rFonts w:ascii="Rawline" w:hAnsi="Rawline" w:cs="Arial"/>
          <w:color w:val="002364" w:themeColor="accent2"/>
          <w:sz w:val="20"/>
          <w:szCs w:val="20"/>
        </w:rPr>
        <w:t xml:space="preserve"> </w:t>
      </w:r>
      <w:r w:rsidRPr="006D7966">
        <w:rPr>
          <w:rFonts w:ascii="Rawline" w:hAnsi="Rawline" w:cs="Arial"/>
          <w:color w:val="002364" w:themeColor="accent2"/>
          <w:sz w:val="20"/>
          <w:szCs w:val="20"/>
        </w:rPr>
        <w:t xml:space="preserve">d’une </w:t>
      </w:r>
      <w:r w:rsidR="00FC4A32" w:rsidRPr="006D7966">
        <w:rPr>
          <w:rFonts w:ascii="Rawline" w:hAnsi="Rawline" w:cs="Arial"/>
          <w:color w:val="002364" w:themeColor="accent2"/>
          <w:sz w:val="20"/>
          <w:szCs w:val="20"/>
        </w:rPr>
        <w:t xml:space="preserve">convention de </w:t>
      </w:r>
      <w:r w:rsidR="009B61F4">
        <w:rPr>
          <w:rFonts w:ascii="Rawline" w:hAnsi="Rawline" w:cs="Arial"/>
          <w:color w:val="002364" w:themeColor="accent2"/>
          <w:sz w:val="20"/>
          <w:szCs w:val="20"/>
        </w:rPr>
        <w:t>mécénat</w:t>
      </w:r>
      <w:r w:rsidR="00FC4A32" w:rsidRPr="006D7966">
        <w:rPr>
          <w:rFonts w:ascii="Rawline" w:hAnsi="Rawline" w:cs="Arial"/>
          <w:color w:val="002364" w:themeColor="accent2"/>
          <w:sz w:val="20"/>
          <w:szCs w:val="20"/>
        </w:rPr>
        <w:t xml:space="preserve"> </w:t>
      </w:r>
      <w:r w:rsidRPr="006D7966">
        <w:rPr>
          <w:rFonts w:ascii="Rawline" w:hAnsi="Rawline" w:cs="Arial"/>
          <w:color w:val="002364" w:themeColor="accent2"/>
          <w:sz w:val="20"/>
          <w:szCs w:val="20"/>
        </w:rPr>
        <w:t xml:space="preserve">à la collectivité territoriale </w:t>
      </w:r>
      <w:r w:rsidR="00EC3212">
        <w:rPr>
          <w:rFonts w:ascii="Rawline" w:hAnsi="Rawline" w:cs="Arial"/>
          <w:color w:val="002364" w:themeColor="accent2"/>
          <w:sz w:val="20"/>
          <w:szCs w:val="20"/>
        </w:rPr>
        <w:t>par mail</w:t>
      </w:r>
    </w:p>
    <w:p w:rsidR="006D7966" w:rsidRPr="006D7966" w:rsidRDefault="006D7966" w:rsidP="00BB03A0">
      <w:pPr>
        <w:pStyle w:val="Paragraphedeliste"/>
        <w:rPr>
          <w:rFonts w:ascii="Rawline" w:hAnsi="Rawline" w:cs="Arial"/>
          <w:color w:val="002364" w:themeColor="accent2"/>
          <w:sz w:val="16"/>
          <w:szCs w:val="16"/>
        </w:rPr>
      </w:pPr>
    </w:p>
    <w:p w:rsidR="00FC4A32" w:rsidRPr="006D7966" w:rsidRDefault="006D7966" w:rsidP="003B6B2F">
      <w:pPr>
        <w:pStyle w:val="Paragraphedeliste"/>
        <w:numPr>
          <w:ilvl w:val="0"/>
          <w:numId w:val="4"/>
        </w:numPr>
        <w:autoSpaceDE w:val="0"/>
        <w:autoSpaceDN w:val="0"/>
        <w:adjustRightInd w:val="0"/>
        <w:ind w:left="714" w:hanging="357"/>
        <w:jc w:val="both"/>
        <w:rPr>
          <w:rFonts w:ascii="Rawline" w:hAnsi="Rawline" w:cs="Arial"/>
          <w:color w:val="002364" w:themeColor="accent2"/>
          <w:sz w:val="20"/>
          <w:szCs w:val="20"/>
        </w:rPr>
      </w:pPr>
      <w:r>
        <w:rPr>
          <w:rFonts w:ascii="Rawline" w:hAnsi="Rawline" w:cs="Arial"/>
          <w:color w:val="002364" w:themeColor="accent2"/>
          <w:sz w:val="20"/>
          <w:szCs w:val="20"/>
        </w:rPr>
        <w:t xml:space="preserve">Etape </w:t>
      </w:r>
      <w:r w:rsidR="00834183">
        <w:rPr>
          <w:rFonts w:ascii="Rawline" w:hAnsi="Rawline" w:cs="Arial"/>
          <w:color w:val="002364" w:themeColor="accent2"/>
          <w:sz w:val="20"/>
          <w:szCs w:val="20"/>
        </w:rPr>
        <w:t>6</w:t>
      </w:r>
      <w:r>
        <w:rPr>
          <w:rFonts w:ascii="Rawline" w:hAnsi="Rawline" w:cs="Arial"/>
          <w:color w:val="002364" w:themeColor="accent2"/>
          <w:sz w:val="20"/>
          <w:szCs w:val="20"/>
        </w:rPr>
        <w:t> : retour par mail de la c</w:t>
      </w:r>
      <w:r w:rsidR="00FC4A32" w:rsidRPr="006D7966">
        <w:rPr>
          <w:rFonts w:ascii="Rawline" w:hAnsi="Rawline" w:cs="Arial"/>
          <w:color w:val="002364" w:themeColor="accent2"/>
          <w:sz w:val="20"/>
          <w:szCs w:val="20"/>
        </w:rPr>
        <w:t xml:space="preserve">onvention de </w:t>
      </w:r>
      <w:r>
        <w:rPr>
          <w:rFonts w:ascii="Rawline" w:hAnsi="Rawline" w:cs="Arial"/>
          <w:color w:val="002364" w:themeColor="accent2"/>
          <w:sz w:val="20"/>
          <w:szCs w:val="20"/>
        </w:rPr>
        <w:t xml:space="preserve">mécénat </w:t>
      </w:r>
      <w:r w:rsidR="00FC4A32" w:rsidRPr="006D7966">
        <w:rPr>
          <w:rFonts w:ascii="Rawline" w:hAnsi="Rawline" w:cs="Arial"/>
          <w:color w:val="002364" w:themeColor="accent2"/>
          <w:sz w:val="20"/>
          <w:szCs w:val="20"/>
        </w:rPr>
        <w:t xml:space="preserve">signée par la collectivité </w:t>
      </w:r>
      <w:r>
        <w:rPr>
          <w:rFonts w:ascii="Rawline" w:hAnsi="Rawline" w:cs="Arial"/>
          <w:color w:val="002364" w:themeColor="accent2"/>
          <w:sz w:val="20"/>
          <w:szCs w:val="20"/>
        </w:rPr>
        <w:t xml:space="preserve">territoriale dans les 3 mois à compter de la réception </w:t>
      </w:r>
      <w:r w:rsidR="003E0EC2">
        <w:rPr>
          <w:rFonts w:ascii="Rawline" w:hAnsi="Rawline" w:cs="Arial"/>
          <w:color w:val="002364" w:themeColor="accent2"/>
          <w:sz w:val="20"/>
          <w:szCs w:val="20"/>
        </w:rPr>
        <w:t xml:space="preserve">du document </w:t>
      </w:r>
      <w:r w:rsidR="00FC4A32" w:rsidRPr="006D7966">
        <w:rPr>
          <w:rFonts w:ascii="Rawline" w:hAnsi="Rawline" w:cs="Arial"/>
          <w:color w:val="002364" w:themeColor="accent2"/>
          <w:sz w:val="20"/>
          <w:szCs w:val="20"/>
        </w:rPr>
        <w:t xml:space="preserve">par mail. Sans retour de la convention signée dans le délai indiqué, le dossier sera </w:t>
      </w:r>
      <w:r w:rsidR="00FD24BB">
        <w:rPr>
          <w:rFonts w:ascii="Rawline" w:hAnsi="Rawline" w:cs="Arial"/>
          <w:color w:val="002364" w:themeColor="accent2"/>
          <w:sz w:val="20"/>
          <w:szCs w:val="20"/>
        </w:rPr>
        <w:t>caduc</w:t>
      </w:r>
    </w:p>
    <w:p w:rsidR="00FC4A32" w:rsidRDefault="00FC4A32" w:rsidP="00FC4A32">
      <w:pPr>
        <w:autoSpaceDE w:val="0"/>
        <w:autoSpaceDN w:val="0"/>
        <w:adjustRightInd w:val="0"/>
        <w:jc w:val="both"/>
        <w:rPr>
          <w:rFonts w:ascii="Rawline" w:hAnsi="Rawline"/>
          <w:b/>
          <w:color w:val="002364" w:themeColor="accent2"/>
          <w:sz w:val="20"/>
          <w:szCs w:val="20"/>
        </w:rPr>
      </w:pPr>
    </w:p>
    <w:p w:rsidR="00F10E88" w:rsidRPr="003E0EC2" w:rsidRDefault="00F10E88" w:rsidP="00FC4A32">
      <w:pPr>
        <w:autoSpaceDE w:val="0"/>
        <w:autoSpaceDN w:val="0"/>
        <w:adjustRightInd w:val="0"/>
        <w:jc w:val="both"/>
        <w:rPr>
          <w:rFonts w:ascii="Rawline" w:hAnsi="Rawline"/>
          <w:b/>
          <w:color w:val="002364" w:themeColor="accent2"/>
          <w:sz w:val="20"/>
          <w:szCs w:val="20"/>
        </w:rPr>
      </w:pPr>
    </w:p>
    <w:p w:rsidR="002C5E74" w:rsidRPr="00D50817" w:rsidRDefault="00D50817" w:rsidP="00CA2ACA">
      <w:pPr>
        <w:autoSpaceDE w:val="0"/>
        <w:autoSpaceDN w:val="0"/>
        <w:adjustRightInd w:val="0"/>
        <w:spacing w:after="120"/>
        <w:jc w:val="center"/>
        <w:rPr>
          <w:rStyle w:val="Lienhypertexte"/>
          <w:rFonts w:ascii="Rawline" w:hAnsi="Rawline" w:cs="Arial"/>
          <w:b/>
          <w:bCs/>
          <w:sz w:val="20"/>
          <w:szCs w:val="20"/>
        </w:rPr>
      </w:pPr>
      <w:r>
        <w:rPr>
          <w:rFonts w:ascii="Rawline" w:hAnsi="Rawline" w:cs="Arial"/>
          <w:b/>
          <w:bCs/>
          <w:sz w:val="20"/>
          <w:szCs w:val="20"/>
        </w:rPr>
        <w:fldChar w:fldCharType="begin"/>
      </w:r>
      <w:r>
        <w:rPr>
          <w:rFonts w:ascii="Rawline" w:hAnsi="Rawline" w:cs="Arial"/>
          <w:b/>
          <w:bCs/>
          <w:sz w:val="20"/>
          <w:szCs w:val="20"/>
        </w:rPr>
        <w:instrText xml:space="preserve"> HYPERLINK "https://www.cnp.fr/le-groupe-cnp-assurances/newsroom/publications?search%5Bthematic%5D%5B%5D=145" </w:instrText>
      </w:r>
      <w:r>
        <w:rPr>
          <w:rFonts w:ascii="Rawline" w:hAnsi="Rawline" w:cs="Arial"/>
          <w:b/>
          <w:bCs/>
          <w:sz w:val="20"/>
          <w:szCs w:val="20"/>
        </w:rPr>
        <w:fldChar w:fldCharType="separate"/>
      </w:r>
      <w:r w:rsidR="00F10E88" w:rsidRPr="00D50817">
        <w:rPr>
          <w:rStyle w:val="Lienhypertexte"/>
          <w:rFonts w:ascii="Rawline" w:hAnsi="Rawline" w:cs="Arial"/>
          <w:b/>
          <w:bCs/>
          <w:sz w:val="20"/>
          <w:szCs w:val="20"/>
        </w:rPr>
        <w:t>Pour en savoir plus sur la Fondation</w:t>
      </w:r>
      <w:r w:rsidR="003E0EC2" w:rsidRPr="00D50817">
        <w:rPr>
          <w:rStyle w:val="Lienhypertexte"/>
          <w:rFonts w:ascii="Rawline" w:hAnsi="Rawline" w:cs="Arial"/>
          <w:b/>
          <w:bCs/>
          <w:sz w:val="20"/>
          <w:szCs w:val="20"/>
        </w:rPr>
        <w:t xml:space="preserve"> </w:t>
      </w:r>
      <w:r w:rsidR="004C44D5">
        <w:rPr>
          <w:rStyle w:val="Lienhypertexte"/>
          <w:rFonts w:ascii="Rawline" w:hAnsi="Rawline" w:cs="Arial"/>
          <w:b/>
          <w:bCs/>
          <w:sz w:val="20"/>
          <w:szCs w:val="20"/>
        </w:rPr>
        <w:t xml:space="preserve">d’entreprise </w:t>
      </w:r>
      <w:r w:rsidR="003E0EC2" w:rsidRPr="00D50817">
        <w:rPr>
          <w:rStyle w:val="Lienhypertexte"/>
          <w:rFonts w:ascii="Rawline" w:hAnsi="Rawline" w:cs="Arial"/>
          <w:b/>
          <w:bCs/>
          <w:sz w:val="20"/>
          <w:szCs w:val="20"/>
        </w:rPr>
        <w:t>CNP Assurances, consultez le Rapport Annuel 2019</w:t>
      </w:r>
      <w:r w:rsidR="002C5E74" w:rsidRPr="00D50817">
        <w:rPr>
          <w:rStyle w:val="Lienhypertexte"/>
          <w:rFonts w:ascii="Rawline" w:hAnsi="Rawline" w:cs="Arial"/>
          <w:b/>
          <w:bCs/>
          <w:sz w:val="20"/>
          <w:szCs w:val="20"/>
        </w:rPr>
        <w:t xml:space="preserve"> </w:t>
      </w:r>
      <w:r w:rsidR="00CA2ACA" w:rsidRPr="00D50817">
        <w:rPr>
          <w:rStyle w:val="Lienhypertexte"/>
          <w:rFonts w:ascii="Rawline" w:hAnsi="Rawline" w:cs="Arial"/>
          <w:b/>
          <w:bCs/>
          <w:sz w:val="20"/>
          <w:szCs w:val="20"/>
        </w:rPr>
        <w:t>et l’</w:t>
      </w:r>
      <w:r w:rsidR="002C5E74" w:rsidRPr="00D50817">
        <w:rPr>
          <w:rStyle w:val="Lienhypertexte"/>
          <w:rFonts w:ascii="Rawline" w:hAnsi="Rawline" w:cs="Arial"/>
          <w:b/>
          <w:bCs/>
          <w:sz w:val="20"/>
          <w:szCs w:val="20"/>
        </w:rPr>
        <w:t>Essentiel Mécénat</w:t>
      </w:r>
    </w:p>
    <w:p w:rsidR="00484A70" w:rsidRDefault="00D50817" w:rsidP="00A432CF">
      <w:pPr>
        <w:autoSpaceDE w:val="0"/>
        <w:autoSpaceDN w:val="0"/>
        <w:adjustRightInd w:val="0"/>
        <w:spacing w:line="200" w:lineRule="exact"/>
        <w:jc w:val="center"/>
        <w:rPr>
          <w:rFonts w:ascii="Rawline" w:hAnsi="Rawline" w:cs="Arial"/>
          <w:b/>
          <w:bCs/>
          <w:sz w:val="20"/>
          <w:szCs w:val="20"/>
        </w:rPr>
      </w:pPr>
      <w:r>
        <w:rPr>
          <w:rFonts w:ascii="Rawline" w:hAnsi="Rawline" w:cs="Arial"/>
          <w:b/>
          <w:bCs/>
          <w:sz w:val="20"/>
          <w:szCs w:val="20"/>
        </w:rPr>
        <w:fldChar w:fldCharType="end"/>
      </w:r>
    </w:p>
    <w:p w:rsidR="00164DBC" w:rsidRDefault="00164DBC" w:rsidP="00A432CF">
      <w:pPr>
        <w:autoSpaceDE w:val="0"/>
        <w:autoSpaceDN w:val="0"/>
        <w:adjustRightInd w:val="0"/>
        <w:spacing w:line="200" w:lineRule="exact"/>
        <w:jc w:val="center"/>
        <w:rPr>
          <w:rFonts w:ascii="Rawline" w:hAnsi="Rawline" w:cs="Arial"/>
          <w:b/>
          <w:bCs/>
          <w:sz w:val="20"/>
          <w:szCs w:val="20"/>
        </w:rPr>
      </w:pPr>
    </w:p>
    <w:p w:rsidR="00A432CF" w:rsidRDefault="00A432CF" w:rsidP="00164DBC">
      <w:pPr>
        <w:autoSpaceDE w:val="0"/>
        <w:autoSpaceDN w:val="0"/>
        <w:adjustRightInd w:val="0"/>
        <w:spacing w:line="200" w:lineRule="exact"/>
        <w:jc w:val="center"/>
        <w:rPr>
          <w:rFonts w:ascii="Rawline" w:hAnsi="Rawline" w:cs="Arial"/>
          <w:b/>
          <w:bCs/>
          <w:sz w:val="20"/>
          <w:szCs w:val="20"/>
        </w:rPr>
      </w:pPr>
    </w:p>
    <w:p w:rsidR="006A6965" w:rsidRDefault="006A6965" w:rsidP="00164DBC">
      <w:pPr>
        <w:jc w:val="center"/>
        <w:rPr>
          <w:rFonts w:ascii="Rawline" w:hAnsi="Rawline" w:cs="Arial"/>
          <w:bCs/>
          <w:color w:val="002364" w:themeColor="accent2"/>
          <w:sz w:val="16"/>
          <w:szCs w:val="16"/>
        </w:rPr>
      </w:pPr>
      <w:r>
        <w:rPr>
          <w:rFonts w:ascii="Rawline" w:hAnsi="Rawline" w:cs="Arial"/>
          <w:bCs/>
          <w:color w:val="002364" w:themeColor="accent2"/>
          <w:sz w:val="16"/>
          <w:szCs w:val="16"/>
        </w:rPr>
        <w:t xml:space="preserve">Fondation d’entreprise </w:t>
      </w:r>
      <w:r w:rsidR="000A29EE" w:rsidRPr="00512404">
        <w:rPr>
          <w:rFonts w:ascii="Rawline" w:hAnsi="Rawline" w:cs="Arial"/>
          <w:bCs/>
          <w:color w:val="002364" w:themeColor="accent2"/>
          <w:sz w:val="16"/>
          <w:szCs w:val="16"/>
        </w:rPr>
        <w:t xml:space="preserve">CNP Assurances – Siège social : 4, place Raoul Dautry 75716 Paris cedex 15 </w:t>
      </w:r>
    </w:p>
    <w:p w:rsidR="006A6965" w:rsidRDefault="00F50CC0" w:rsidP="00F50CC0">
      <w:pPr>
        <w:jc w:val="center"/>
        <w:rPr>
          <w:rFonts w:ascii="Arial" w:hAnsi="Arial" w:cs="Arial"/>
          <w:color w:val="000000"/>
          <w:sz w:val="27"/>
          <w:szCs w:val="27"/>
          <w:shd w:val="clear" w:color="auto" w:fill="FFFFFF"/>
        </w:rPr>
      </w:pPr>
      <w:r>
        <w:rPr>
          <w:rFonts w:ascii="Rawline" w:hAnsi="Rawline" w:cs="Arial"/>
          <w:bCs/>
          <w:color w:val="002364" w:themeColor="accent2"/>
          <w:sz w:val="16"/>
          <w:szCs w:val="16"/>
        </w:rPr>
        <w:t>Identifiée SIREN numéro 794 697 706</w:t>
      </w:r>
    </w:p>
    <w:sectPr w:rsidR="006A6965" w:rsidSect="00164DBC">
      <w:footerReference w:type="even" r:id="rId17"/>
      <w:footerReference w:type="default" r:id="rId18"/>
      <w:pgSz w:w="11900" w:h="16840"/>
      <w:pgMar w:top="567" w:right="1417" w:bottom="851" w:left="1417" w:header="568" w:footer="19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5EA3" w:rsidRDefault="001E5EA3">
      <w:r>
        <w:separator/>
      </w:r>
    </w:p>
  </w:endnote>
  <w:endnote w:type="continuationSeparator" w:id="0">
    <w:p w:rsidR="001E5EA3" w:rsidRDefault="001E5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Rawline">
    <w:panose1 w:val="00000500000000000000"/>
    <w:charset w:val="00"/>
    <w:family w:val="auto"/>
    <w:pitch w:val="variable"/>
    <w:sig w:usb0="20000207" w:usb1="00000003" w:usb2="00000000" w:usb3="00000000" w:csb0="00000197" w:csb1="00000000"/>
  </w:font>
  <w:font w:name="Times-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1E9" w:rsidRDefault="002601E9" w:rsidP="001334EA">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2601E9" w:rsidRDefault="002601E9" w:rsidP="008560B0">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1E9" w:rsidRPr="008B1F48" w:rsidRDefault="002601E9" w:rsidP="001230C4">
    <w:pPr>
      <w:pStyle w:val="Pieddepage"/>
      <w:framePr w:wrap="around" w:vAnchor="text" w:hAnchor="page" w:x="11166" w:y="24"/>
      <w:rPr>
        <w:rStyle w:val="Numrodepage"/>
        <w:rFonts w:ascii="Rawline" w:hAnsi="Rawline"/>
        <w:color w:val="002364" w:themeColor="accent2"/>
        <w:sz w:val="16"/>
        <w:szCs w:val="16"/>
      </w:rPr>
    </w:pPr>
    <w:r w:rsidRPr="008B1F48">
      <w:rPr>
        <w:rStyle w:val="Numrodepage"/>
        <w:rFonts w:ascii="Rawline" w:hAnsi="Rawline"/>
        <w:color w:val="002364" w:themeColor="accent2"/>
        <w:sz w:val="16"/>
        <w:szCs w:val="16"/>
      </w:rPr>
      <w:fldChar w:fldCharType="begin"/>
    </w:r>
    <w:r w:rsidRPr="008B1F48">
      <w:rPr>
        <w:rStyle w:val="Numrodepage"/>
        <w:rFonts w:ascii="Rawline" w:hAnsi="Rawline"/>
        <w:color w:val="002364" w:themeColor="accent2"/>
        <w:sz w:val="16"/>
        <w:szCs w:val="16"/>
      </w:rPr>
      <w:instrText xml:space="preserve">PAGE  </w:instrText>
    </w:r>
    <w:r w:rsidRPr="008B1F48">
      <w:rPr>
        <w:rStyle w:val="Numrodepage"/>
        <w:rFonts w:ascii="Rawline" w:hAnsi="Rawline"/>
        <w:color w:val="002364" w:themeColor="accent2"/>
        <w:sz w:val="16"/>
        <w:szCs w:val="16"/>
      </w:rPr>
      <w:fldChar w:fldCharType="separate"/>
    </w:r>
    <w:r w:rsidR="00A57CFA">
      <w:rPr>
        <w:rStyle w:val="Numrodepage"/>
        <w:rFonts w:ascii="Rawline" w:hAnsi="Rawline"/>
        <w:noProof/>
        <w:color w:val="002364" w:themeColor="accent2"/>
        <w:sz w:val="16"/>
        <w:szCs w:val="16"/>
      </w:rPr>
      <w:t>4</w:t>
    </w:r>
    <w:r w:rsidRPr="008B1F48">
      <w:rPr>
        <w:rStyle w:val="Numrodepage"/>
        <w:rFonts w:ascii="Rawline" w:hAnsi="Rawline"/>
        <w:color w:val="002364" w:themeColor="accent2"/>
        <w:sz w:val="16"/>
        <w:szCs w:val="16"/>
      </w:rPr>
      <w:fldChar w:fldCharType="end"/>
    </w:r>
  </w:p>
  <w:p w:rsidR="002601E9" w:rsidRPr="00FB566E" w:rsidRDefault="002601E9" w:rsidP="001230C4">
    <w:pPr>
      <w:pStyle w:val="Pieddepage"/>
      <w:ind w:right="360"/>
      <w:jc w:val="center"/>
      <w:rPr>
        <w:rFonts w:ascii="Rawline" w:hAnsi="Rawline"/>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5EA3" w:rsidRDefault="001E5EA3">
      <w:r>
        <w:separator/>
      </w:r>
    </w:p>
  </w:footnote>
  <w:footnote w:type="continuationSeparator" w:id="0">
    <w:p w:rsidR="001E5EA3" w:rsidRDefault="001E5E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61BA5"/>
    <w:multiLevelType w:val="hybridMultilevel"/>
    <w:tmpl w:val="D32854E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6D51406"/>
    <w:multiLevelType w:val="hybridMultilevel"/>
    <w:tmpl w:val="C8D665B4"/>
    <w:lvl w:ilvl="0" w:tplc="E604AAE6">
      <w:start w:val="1"/>
      <w:numFmt w:val="bullet"/>
      <w:lvlText w:val=""/>
      <w:lvlJc w:val="left"/>
      <w:pPr>
        <w:ind w:left="360" w:hanging="360"/>
      </w:pPr>
      <w:rPr>
        <w:rFonts w:ascii="Wingdings" w:hAnsi="Wingdings" w:hint="default"/>
        <w:color w:val="002364" w:themeColor="accent2"/>
        <w:sz w:val="22"/>
        <w:szCs w:val="22"/>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1ABB29FC"/>
    <w:multiLevelType w:val="hybridMultilevel"/>
    <w:tmpl w:val="B6149D36"/>
    <w:lvl w:ilvl="0" w:tplc="9E048448">
      <w:start w:val="1"/>
      <w:numFmt w:val="bullet"/>
      <w:lvlText w:val=""/>
      <w:lvlJc w:val="left"/>
      <w:pPr>
        <w:ind w:left="720" w:hanging="360"/>
      </w:pPr>
      <w:rPr>
        <w:rFonts w:ascii="Wingdings" w:hAnsi="Wingdings" w:hint="default"/>
        <w:color w:val="002364"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D2C6430"/>
    <w:multiLevelType w:val="hybridMultilevel"/>
    <w:tmpl w:val="2AF8B712"/>
    <w:lvl w:ilvl="0" w:tplc="E604AAE6">
      <w:start w:val="1"/>
      <w:numFmt w:val="bullet"/>
      <w:lvlText w:val=""/>
      <w:lvlJc w:val="left"/>
      <w:pPr>
        <w:ind w:left="720" w:hanging="360"/>
      </w:pPr>
      <w:rPr>
        <w:rFonts w:ascii="Wingdings" w:hAnsi="Wingdings" w:hint="default"/>
        <w:color w:val="002364" w:themeColor="accent2"/>
        <w:sz w:val="22"/>
        <w:szCs w:val="22"/>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D99241F"/>
    <w:multiLevelType w:val="hybridMultilevel"/>
    <w:tmpl w:val="49360EF8"/>
    <w:lvl w:ilvl="0" w:tplc="BD922A1C">
      <w:start w:val="1"/>
      <w:numFmt w:val="bullet"/>
      <w:lvlText w:val=""/>
      <w:lvlJc w:val="left"/>
      <w:pPr>
        <w:ind w:left="720" w:hanging="360"/>
      </w:pPr>
      <w:rPr>
        <w:rFonts w:ascii="Wingdings" w:hAnsi="Wingdings" w:hint="default"/>
        <w:color w:val="002364" w:themeColor="accent2"/>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DEF60F1"/>
    <w:multiLevelType w:val="hybridMultilevel"/>
    <w:tmpl w:val="846CC016"/>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28430AB"/>
    <w:multiLevelType w:val="hybridMultilevel"/>
    <w:tmpl w:val="32CC3E1A"/>
    <w:lvl w:ilvl="0" w:tplc="1340D27E">
      <w:numFmt w:val="bullet"/>
      <w:lvlText w:val="-"/>
      <w:lvlJc w:val="left"/>
      <w:pPr>
        <w:ind w:left="1077" w:hanging="360"/>
      </w:pPr>
      <w:rPr>
        <w:rFonts w:ascii="Calibri" w:eastAsiaTheme="minorHAnsi" w:hAnsi="Calibri" w:cs="Calibri"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7" w15:restartNumberingAfterBreak="0">
    <w:nsid w:val="417B5908"/>
    <w:multiLevelType w:val="hybridMultilevel"/>
    <w:tmpl w:val="61880A3A"/>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4D2A0893"/>
    <w:multiLevelType w:val="hybridMultilevel"/>
    <w:tmpl w:val="341A2266"/>
    <w:lvl w:ilvl="0" w:tplc="E604AAE6">
      <w:start w:val="1"/>
      <w:numFmt w:val="bullet"/>
      <w:lvlText w:val=""/>
      <w:lvlJc w:val="left"/>
      <w:pPr>
        <w:ind w:left="717" w:hanging="360"/>
      </w:pPr>
      <w:rPr>
        <w:rFonts w:ascii="Wingdings" w:hAnsi="Wingdings" w:hint="default"/>
        <w:color w:val="002364" w:themeColor="accent2"/>
        <w:sz w:val="22"/>
        <w:szCs w:val="22"/>
      </w:rPr>
    </w:lvl>
    <w:lvl w:ilvl="1" w:tplc="040C0005">
      <w:start w:val="1"/>
      <w:numFmt w:val="bullet"/>
      <w:lvlText w:val=""/>
      <w:lvlJc w:val="left"/>
      <w:pPr>
        <w:ind w:left="1437" w:hanging="360"/>
      </w:pPr>
      <w:rPr>
        <w:rFonts w:ascii="Wingdings" w:hAnsi="Wingdings"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cs="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cs="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9" w15:restartNumberingAfterBreak="0">
    <w:nsid w:val="5BC856DA"/>
    <w:multiLevelType w:val="hybridMultilevel"/>
    <w:tmpl w:val="4FCEE0A6"/>
    <w:lvl w:ilvl="0" w:tplc="ADD2F806">
      <w:start w:val="1"/>
      <w:numFmt w:val="bullet"/>
      <w:lvlText w:val="-"/>
      <w:lvlJc w:val="left"/>
      <w:pPr>
        <w:ind w:left="1068" w:hanging="360"/>
      </w:pPr>
      <w:rPr>
        <w:rFonts w:ascii="Arial" w:hAnsi="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15:restartNumberingAfterBreak="0">
    <w:nsid w:val="696E60B5"/>
    <w:multiLevelType w:val="hybridMultilevel"/>
    <w:tmpl w:val="7B0CF880"/>
    <w:lvl w:ilvl="0" w:tplc="CB74BFD8">
      <w:start w:val="1"/>
      <w:numFmt w:val="lowerLetter"/>
      <w:lvlText w:val="%1."/>
      <w:lvlJc w:val="left"/>
      <w:pPr>
        <w:ind w:left="720" w:hanging="360"/>
      </w:pPr>
      <w:rPr>
        <w:b/>
        <w:color w:val="002364" w:themeColor="accent2"/>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53E204E"/>
    <w:multiLevelType w:val="hybridMultilevel"/>
    <w:tmpl w:val="08BEA11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2"/>
  </w:num>
  <w:num w:numId="4">
    <w:abstractNumId w:val="10"/>
  </w:num>
  <w:num w:numId="5">
    <w:abstractNumId w:val="4"/>
  </w:num>
  <w:num w:numId="6">
    <w:abstractNumId w:val="0"/>
  </w:num>
  <w:num w:numId="7">
    <w:abstractNumId w:val="8"/>
  </w:num>
  <w:num w:numId="8">
    <w:abstractNumId w:val="6"/>
  </w:num>
  <w:num w:numId="9">
    <w:abstractNumId w:val="9"/>
  </w:num>
  <w:num w:numId="10">
    <w:abstractNumId w:val="11"/>
  </w:num>
  <w:num w:numId="11">
    <w:abstractNumId w:val="5"/>
  </w:num>
  <w:num w:numId="12">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32C"/>
    <w:rsid w:val="000026E5"/>
    <w:rsid w:val="00007934"/>
    <w:rsid w:val="00013810"/>
    <w:rsid w:val="00015C53"/>
    <w:rsid w:val="000246BE"/>
    <w:rsid w:val="000327D3"/>
    <w:rsid w:val="000328FA"/>
    <w:rsid w:val="00042D6D"/>
    <w:rsid w:val="00062002"/>
    <w:rsid w:val="00073434"/>
    <w:rsid w:val="00077A79"/>
    <w:rsid w:val="0008032D"/>
    <w:rsid w:val="00084820"/>
    <w:rsid w:val="00090CEC"/>
    <w:rsid w:val="00090EEA"/>
    <w:rsid w:val="000943B4"/>
    <w:rsid w:val="000A29EE"/>
    <w:rsid w:val="000A5D81"/>
    <w:rsid w:val="000A6CD8"/>
    <w:rsid w:val="000B19B4"/>
    <w:rsid w:val="000C5969"/>
    <w:rsid w:val="000C767B"/>
    <w:rsid w:val="000E5AE9"/>
    <w:rsid w:val="000F0DAF"/>
    <w:rsid w:val="000F1626"/>
    <w:rsid w:val="000F4BFB"/>
    <w:rsid w:val="00110524"/>
    <w:rsid w:val="00114934"/>
    <w:rsid w:val="001152DE"/>
    <w:rsid w:val="001230C4"/>
    <w:rsid w:val="001334EA"/>
    <w:rsid w:val="0014097D"/>
    <w:rsid w:val="00161909"/>
    <w:rsid w:val="00161E44"/>
    <w:rsid w:val="00164DBC"/>
    <w:rsid w:val="001651CA"/>
    <w:rsid w:val="00167E9A"/>
    <w:rsid w:val="00174566"/>
    <w:rsid w:val="00174EF2"/>
    <w:rsid w:val="00175892"/>
    <w:rsid w:val="00177868"/>
    <w:rsid w:val="00183DCC"/>
    <w:rsid w:val="00186AC2"/>
    <w:rsid w:val="001900E5"/>
    <w:rsid w:val="0019171D"/>
    <w:rsid w:val="00193105"/>
    <w:rsid w:val="0019474F"/>
    <w:rsid w:val="001A7898"/>
    <w:rsid w:val="001C05CE"/>
    <w:rsid w:val="001D2BA7"/>
    <w:rsid w:val="001D7965"/>
    <w:rsid w:val="001E5EA3"/>
    <w:rsid w:val="001F1300"/>
    <w:rsid w:val="001F426E"/>
    <w:rsid w:val="00206EE1"/>
    <w:rsid w:val="00217DEF"/>
    <w:rsid w:val="002220EA"/>
    <w:rsid w:val="002347AC"/>
    <w:rsid w:val="002578D9"/>
    <w:rsid w:val="002601E9"/>
    <w:rsid w:val="002608BD"/>
    <w:rsid w:val="00283B40"/>
    <w:rsid w:val="00285D10"/>
    <w:rsid w:val="00293164"/>
    <w:rsid w:val="00297E5C"/>
    <w:rsid w:val="002A4772"/>
    <w:rsid w:val="002B2237"/>
    <w:rsid w:val="002B4681"/>
    <w:rsid w:val="002B50F7"/>
    <w:rsid w:val="002C48F1"/>
    <w:rsid w:val="002C5E74"/>
    <w:rsid w:val="002D20A4"/>
    <w:rsid w:val="002E2753"/>
    <w:rsid w:val="002E4A28"/>
    <w:rsid w:val="002F56CE"/>
    <w:rsid w:val="002F7A29"/>
    <w:rsid w:val="00306246"/>
    <w:rsid w:val="003065E1"/>
    <w:rsid w:val="00314A7A"/>
    <w:rsid w:val="003225DB"/>
    <w:rsid w:val="003310A5"/>
    <w:rsid w:val="00335C4E"/>
    <w:rsid w:val="003428C2"/>
    <w:rsid w:val="0034427B"/>
    <w:rsid w:val="00345B64"/>
    <w:rsid w:val="00352C62"/>
    <w:rsid w:val="003618CB"/>
    <w:rsid w:val="0036382A"/>
    <w:rsid w:val="00363D03"/>
    <w:rsid w:val="00364442"/>
    <w:rsid w:val="003715CA"/>
    <w:rsid w:val="0038398D"/>
    <w:rsid w:val="00383F1E"/>
    <w:rsid w:val="003853C7"/>
    <w:rsid w:val="00393BDE"/>
    <w:rsid w:val="00396936"/>
    <w:rsid w:val="003B1D23"/>
    <w:rsid w:val="003B243D"/>
    <w:rsid w:val="003B6B2F"/>
    <w:rsid w:val="003B748A"/>
    <w:rsid w:val="003C36B5"/>
    <w:rsid w:val="003C5580"/>
    <w:rsid w:val="003E0EC2"/>
    <w:rsid w:val="0041076C"/>
    <w:rsid w:val="00416105"/>
    <w:rsid w:val="00421A06"/>
    <w:rsid w:val="00440E6B"/>
    <w:rsid w:val="0044263C"/>
    <w:rsid w:val="00443B7E"/>
    <w:rsid w:val="004451CE"/>
    <w:rsid w:val="004610E0"/>
    <w:rsid w:val="00463D87"/>
    <w:rsid w:val="0047096F"/>
    <w:rsid w:val="00473D7B"/>
    <w:rsid w:val="00484A70"/>
    <w:rsid w:val="00486784"/>
    <w:rsid w:val="004A08F4"/>
    <w:rsid w:val="004B2026"/>
    <w:rsid w:val="004B4948"/>
    <w:rsid w:val="004C2383"/>
    <w:rsid w:val="004C44D5"/>
    <w:rsid w:val="004C72BD"/>
    <w:rsid w:val="004D016F"/>
    <w:rsid w:val="004F6CFB"/>
    <w:rsid w:val="00501421"/>
    <w:rsid w:val="00506F55"/>
    <w:rsid w:val="00512404"/>
    <w:rsid w:val="0052172D"/>
    <w:rsid w:val="00521F1B"/>
    <w:rsid w:val="00524563"/>
    <w:rsid w:val="0055202F"/>
    <w:rsid w:val="00556B05"/>
    <w:rsid w:val="005635BB"/>
    <w:rsid w:val="0057359B"/>
    <w:rsid w:val="005A03AF"/>
    <w:rsid w:val="005A478A"/>
    <w:rsid w:val="005B11A3"/>
    <w:rsid w:val="005B2643"/>
    <w:rsid w:val="005B40C6"/>
    <w:rsid w:val="005B44F9"/>
    <w:rsid w:val="005E4A10"/>
    <w:rsid w:val="005F3896"/>
    <w:rsid w:val="005F57D9"/>
    <w:rsid w:val="005F5A67"/>
    <w:rsid w:val="00600A36"/>
    <w:rsid w:val="00603285"/>
    <w:rsid w:val="00616176"/>
    <w:rsid w:val="006173DE"/>
    <w:rsid w:val="00625E62"/>
    <w:rsid w:val="00632403"/>
    <w:rsid w:val="00632F21"/>
    <w:rsid w:val="006342D2"/>
    <w:rsid w:val="00640CC0"/>
    <w:rsid w:val="006453D4"/>
    <w:rsid w:val="006500E4"/>
    <w:rsid w:val="0065128F"/>
    <w:rsid w:val="00660F04"/>
    <w:rsid w:val="00663AD1"/>
    <w:rsid w:val="006769C0"/>
    <w:rsid w:val="00693CBE"/>
    <w:rsid w:val="006A5E00"/>
    <w:rsid w:val="006A6965"/>
    <w:rsid w:val="006A7F81"/>
    <w:rsid w:val="006B0D9A"/>
    <w:rsid w:val="006B4C88"/>
    <w:rsid w:val="006C1B0C"/>
    <w:rsid w:val="006C4510"/>
    <w:rsid w:val="006D663A"/>
    <w:rsid w:val="006D7966"/>
    <w:rsid w:val="006E033E"/>
    <w:rsid w:val="00704F2D"/>
    <w:rsid w:val="00720C9F"/>
    <w:rsid w:val="00732E42"/>
    <w:rsid w:val="0074236D"/>
    <w:rsid w:val="0075187B"/>
    <w:rsid w:val="00762B1D"/>
    <w:rsid w:val="00794F44"/>
    <w:rsid w:val="007958EB"/>
    <w:rsid w:val="007A33F5"/>
    <w:rsid w:val="007A3EDE"/>
    <w:rsid w:val="007A3FC6"/>
    <w:rsid w:val="007B7CAC"/>
    <w:rsid w:val="007C362A"/>
    <w:rsid w:val="007E0B38"/>
    <w:rsid w:val="007E0B82"/>
    <w:rsid w:val="007E3767"/>
    <w:rsid w:val="007F3812"/>
    <w:rsid w:val="00820052"/>
    <w:rsid w:val="00823A15"/>
    <w:rsid w:val="00834183"/>
    <w:rsid w:val="00854337"/>
    <w:rsid w:val="00854F35"/>
    <w:rsid w:val="008560B0"/>
    <w:rsid w:val="008723D7"/>
    <w:rsid w:val="00874F38"/>
    <w:rsid w:val="00894741"/>
    <w:rsid w:val="008A7F30"/>
    <w:rsid w:val="008B1F48"/>
    <w:rsid w:val="008C50E9"/>
    <w:rsid w:val="008D114B"/>
    <w:rsid w:val="008D2821"/>
    <w:rsid w:val="008E2775"/>
    <w:rsid w:val="008E5B5D"/>
    <w:rsid w:val="008F690C"/>
    <w:rsid w:val="008F7C83"/>
    <w:rsid w:val="00901DC6"/>
    <w:rsid w:val="0091258B"/>
    <w:rsid w:val="009158D7"/>
    <w:rsid w:val="00920C83"/>
    <w:rsid w:val="00923541"/>
    <w:rsid w:val="00927E9F"/>
    <w:rsid w:val="00942527"/>
    <w:rsid w:val="00943561"/>
    <w:rsid w:val="00944330"/>
    <w:rsid w:val="00953D61"/>
    <w:rsid w:val="00970F90"/>
    <w:rsid w:val="0097247B"/>
    <w:rsid w:val="0098314E"/>
    <w:rsid w:val="00993B2A"/>
    <w:rsid w:val="009A5BD8"/>
    <w:rsid w:val="009B33F6"/>
    <w:rsid w:val="009B51E1"/>
    <w:rsid w:val="009B61F4"/>
    <w:rsid w:val="009D5741"/>
    <w:rsid w:val="009D6482"/>
    <w:rsid w:val="009D7D60"/>
    <w:rsid w:val="009E1A34"/>
    <w:rsid w:val="009E6D5C"/>
    <w:rsid w:val="009E71D3"/>
    <w:rsid w:val="009F516C"/>
    <w:rsid w:val="00A12C23"/>
    <w:rsid w:val="00A20FC4"/>
    <w:rsid w:val="00A27945"/>
    <w:rsid w:val="00A32CBB"/>
    <w:rsid w:val="00A36BBA"/>
    <w:rsid w:val="00A41B38"/>
    <w:rsid w:val="00A432CF"/>
    <w:rsid w:val="00A57CFA"/>
    <w:rsid w:val="00A609AC"/>
    <w:rsid w:val="00A60D63"/>
    <w:rsid w:val="00A71D7D"/>
    <w:rsid w:val="00A748CD"/>
    <w:rsid w:val="00A7492A"/>
    <w:rsid w:val="00A77782"/>
    <w:rsid w:val="00A8089D"/>
    <w:rsid w:val="00A94DB3"/>
    <w:rsid w:val="00AA00F3"/>
    <w:rsid w:val="00AA641D"/>
    <w:rsid w:val="00AA7332"/>
    <w:rsid w:val="00AB0E35"/>
    <w:rsid w:val="00AB1D62"/>
    <w:rsid w:val="00AB694F"/>
    <w:rsid w:val="00AB7E2B"/>
    <w:rsid w:val="00AD6C49"/>
    <w:rsid w:val="00AE785D"/>
    <w:rsid w:val="00AF6F43"/>
    <w:rsid w:val="00AF729E"/>
    <w:rsid w:val="00B009FA"/>
    <w:rsid w:val="00B0131A"/>
    <w:rsid w:val="00B20DC8"/>
    <w:rsid w:val="00B240B1"/>
    <w:rsid w:val="00B35039"/>
    <w:rsid w:val="00B37076"/>
    <w:rsid w:val="00B42A90"/>
    <w:rsid w:val="00B450AD"/>
    <w:rsid w:val="00B470C4"/>
    <w:rsid w:val="00B60A77"/>
    <w:rsid w:val="00B928FD"/>
    <w:rsid w:val="00BB03A0"/>
    <w:rsid w:val="00BB16EA"/>
    <w:rsid w:val="00BB280E"/>
    <w:rsid w:val="00BB5E44"/>
    <w:rsid w:val="00BC7840"/>
    <w:rsid w:val="00BD20E5"/>
    <w:rsid w:val="00BE394D"/>
    <w:rsid w:val="00BE3E7A"/>
    <w:rsid w:val="00C040A1"/>
    <w:rsid w:val="00C06470"/>
    <w:rsid w:val="00C2620F"/>
    <w:rsid w:val="00C310D9"/>
    <w:rsid w:val="00C33B0A"/>
    <w:rsid w:val="00C3433A"/>
    <w:rsid w:val="00C37053"/>
    <w:rsid w:val="00C37B6E"/>
    <w:rsid w:val="00C46946"/>
    <w:rsid w:val="00C72E40"/>
    <w:rsid w:val="00C80656"/>
    <w:rsid w:val="00C81017"/>
    <w:rsid w:val="00C83145"/>
    <w:rsid w:val="00C85C78"/>
    <w:rsid w:val="00C946BB"/>
    <w:rsid w:val="00C969D3"/>
    <w:rsid w:val="00CA2ACA"/>
    <w:rsid w:val="00CA58B0"/>
    <w:rsid w:val="00CB1083"/>
    <w:rsid w:val="00CB493A"/>
    <w:rsid w:val="00CB7ACC"/>
    <w:rsid w:val="00CC6E08"/>
    <w:rsid w:val="00CD72A6"/>
    <w:rsid w:val="00CE3679"/>
    <w:rsid w:val="00CF3ADF"/>
    <w:rsid w:val="00CF7E7A"/>
    <w:rsid w:val="00D019CB"/>
    <w:rsid w:val="00D04238"/>
    <w:rsid w:val="00D14C8D"/>
    <w:rsid w:val="00D27BF0"/>
    <w:rsid w:val="00D4248D"/>
    <w:rsid w:val="00D42887"/>
    <w:rsid w:val="00D4394C"/>
    <w:rsid w:val="00D44E00"/>
    <w:rsid w:val="00D44E43"/>
    <w:rsid w:val="00D50817"/>
    <w:rsid w:val="00D5195F"/>
    <w:rsid w:val="00D5567B"/>
    <w:rsid w:val="00D652B0"/>
    <w:rsid w:val="00D76BA3"/>
    <w:rsid w:val="00D80651"/>
    <w:rsid w:val="00D83310"/>
    <w:rsid w:val="00D91101"/>
    <w:rsid w:val="00D922EF"/>
    <w:rsid w:val="00D9453E"/>
    <w:rsid w:val="00DA09BB"/>
    <w:rsid w:val="00DA4C74"/>
    <w:rsid w:val="00DB41AE"/>
    <w:rsid w:val="00DC59EC"/>
    <w:rsid w:val="00DC5F0A"/>
    <w:rsid w:val="00DE2765"/>
    <w:rsid w:val="00DE3B06"/>
    <w:rsid w:val="00DE70CB"/>
    <w:rsid w:val="00DF0763"/>
    <w:rsid w:val="00DF0891"/>
    <w:rsid w:val="00E02FA1"/>
    <w:rsid w:val="00E03E56"/>
    <w:rsid w:val="00E0570F"/>
    <w:rsid w:val="00E14CF0"/>
    <w:rsid w:val="00E16879"/>
    <w:rsid w:val="00E16B68"/>
    <w:rsid w:val="00E178B0"/>
    <w:rsid w:val="00E23D24"/>
    <w:rsid w:val="00E248F1"/>
    <w:rsid w:val="00E25E73"/>
    <w:rsid w:val="00E31857"/>
    <w:rsid w:val="00E36125"/>
    <w:rsid w:val="00E444CA"/>
    <w:rsid w:val="00E47D51"/>
    <w:rsid w:val="00E53F61"/>
    <w:rsid w:val="00E72A5A"/>
    <w:rsid w:val="00E740CE"/>
    <w:rsid w:val="00E82846"/>
    <w:rsid w:val="00E871C1"/>
    <w:rsid w:val="00E874AE"/>
    <w:rsid w:val="00E90DFA"/>
    <w:rsid w:val="00E92952"/>
    <w:rsid w:val="00E973B4"/>
    <w:rsid w:val="00EA214A"/>
    <w:rsid w:val="00EA247A"/>
    <w:rsid w:val="00EA4E74"/>
    <w:rsid w:val="00EB054B"/>
    <w:rsid w:val="00EB2456"/>
    <w:rsid w:val="00EB6F27"/>
    <w:rsid w:val="00EC220A"/>
    <w:rsid w:val="00EC3212"/>
    <w:rsid w:val="00ED1DDF"/>
    <w:rsid w:val="00ED25BB"/>
    <w:rsid w:val="00ED3B14"/>
    <w:rsid w:val="00EE232C"/>
    <w:rsid w:val="00EE5374"/>
    <w:rsid w:val="00EF0283"/>
    <w:rsid w:val="00F02AEB"/>
    <w:rsid w:val="00F069CD"/>
    <w:rsid w:val="00F10E88"/>
    <w:rsid w:val="00F13736"/>
    <w:rsid w:val="00F33363"/>
    <w:rsid w:val="00F50CC0"/>
    <w:rsid w:val="00F64D68"/>
    <w:rsid w:val="00F67041"/>
    <w:rsid w:val="00F72865"/>
    <w:rsid w:val="00F73006"/>
    <w:rsid w:val="00F76BD6"/>
    <w:rsid w:val="00F81302"/>
    <w:rsid w:val="00F84899"/>
    <w:rsid w:val="00F85C91"/>
    <w:rsid w:val="00F91BA2"/>
    <w:rsid w:val="00F91CA0"/>
    <w:rsid w:val="00F94B59"/>
    <w:rsid w:val="00FA50D5"/>
    <w:rsid w:val="00FB3CA2"/>
    <w:rsid w:val="00FB566E"/>
    <w:rsid w:val="00FC315C"/>
    <w:rsid w:val="00FC3217"/>
    <w:rsid w:val="00FC4A32"/>
    <w:rsid w:val="00FD24BB"/>
    <w:rsid w:val="00FD39A7"/>
    <w:rsid w:val="00FF064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oNotEmbedSmartTags/>
  <w:decimalSymbol w:val=","/>
  <w:listSeparator w:val=";"/>
  <w14:docId w14:val="7782ACBF"/>
  <w15:chartTrackingRefBased/>
  <w15:docId w15:val="{E17DC6CF-FA6B-4911-BC14-30A89071B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4772"/>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C77DB"/>
    <w:pPr>
      <w:tabs>
        <w:tab w:val="center" w:pos="4536"/>
        <w:tab w:val="right" w:pos="9072"/>
      </w:tabs>
    </w:pPr>
  </w:style>
  <w:style w:type="paragraph" w:styleId="Pieddepage">
    <w:name w:val="footer"/>
    <w:basedOn w:val="Normal"/>
    <w:semiHidden/>
    <w:rsid w:val="003C77DB"/>
    <w:pPr>
      <w:tabs>
        <w:tab w:val="center" w:pos="4536"/>
        <w:tab w:val="right" w:pos="9072"/>
      </w:tabs>
    </w:pPr>
  </w:style>
  <w:style w:type="paragraph" w:styleId="Corpsdetexte">
    <w:name w:val="Body Text"/>
    <w:basedOn w:val="Normal"/>
    <w:rsid w:val="00FD39A7"/>
    <w:pPr>
      <w:tabs>
        <w:tab w:val="left" w:pos="2373"/>
        <w:tab w:val="left" w:pos="4653"/>
        <w:tab w:val="left" w:pos="5700"/>
        <w:tab w:val="left" w:pos="6913"/>
      </w:tabs>
    </w:pPr>
    <w:rPr>
      <w:color w:val="000000"/>
    </w:rPr>
  </w:style>
  <w:style w:type="paragraph" w:styleId="Corpsdetexte3">
    <w:name w:val="Body Text 3"/>
    <w:basedOn w:val="Normal"/>
    <w:rsid w:val="00FD39A7"/>
    <w:pPr>
      <w:spacing w:line="360" w:lineRule="atLeast"/>
      <w:jc w:val="both"/>
    </w:pPr>
    <w:rPr>
      <w:rFonts w:ascii="New York" w:hAnsi="New York" w:cs="New York"/>
      <w:sz w:val="20"/>
      <w:szCs w:val="20"/>
    </w:rPr>
  </w:style>
  <w:style w:type="character" w:styleId="Lienhypertexte">
    <w:name w:val="Hyperlink"/>
    <w:rsid w:val="00FD39A7"/>
    <w:rPr>
      <w:color w:val="0000FF"/>
      <w:u w:val="single"/>
    </w:rPr>
  </w:style>
  <w:style w:type="table" w:styleId="Grilledutableau">
    <w:name w:val="Table Grid"/>
    <w:basedOn w:val="TableauNormal"/>
    <w:rsid w:val="00352C62"/>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rsid w:val="008560B0"/>
  </w:style>
  <w:style w:type="paragraph" w:styleId="Textedebulles">
    <w:name w:val="Balloon Text"/>
    <w:basedOn w:val="Normal"/>
    <w:link w:val="TextedebullesCar"/>
    <w:rsid w:val="00AB694F"/>
    <w:rPr>
      <w:rFonts w:ascii="Tahoma" w:hAnsi="Tahoma" w:cs="Tahoma"/>
      <w:sz w:val="16"/>
      <w:szCs w:val="16"/>
    </w:rPr>
  </w:style>
  <w:style w:type="character" w:customStyle="1" w:styleId="TextedebullesCar">
    <w:name w:val="Texte de bulles Car"/>
    <w:link w:val="Textedebulles"/>
    <w:rsid w:val="00AB694F"/>
    <w:rPr>
      <w:rFonts w:ascii="Tahoma" w:hAnsi="Tahoma" w:cs="Tahoma"/>
      <w:sz w:val="16"/>
      <w:szCs w:val="16"/>
    </w:rPr>
  </w:style>
  <w:style w:type="paragraph" w:styleId="Paragraphedeliste">
    <w:name w:val="List Paragraph"/>
    <w:basedOn w:val="Normal"/>
    <w:uiPriority w:val="34"/>
    <w:qFormat/>
    <w:rsid w:val="00D4394C"/>
    <w:pPr>
      <w:ind w:left="720"/>
      <w:contextualSpacing/>
    </w:pPr>
  </w:style>
  <w:style w:type="character" w:styleId="lev">
    <w:name w:val="Strong"/>
    <w:basedOn w:val="Policepardfaut"/>
    <w:uiPriority w:val="22"/>
    <w:qFormat/>
    <w:rsid w:val="00013810"/>
    <w:rPr>
      <w:b/>
      <w:bCs/>
    </w:rPr>
  </w:style>
  <w:style w:type="character" w:styleId="Lienhypertextesuivivisit">
    <w:name w:val="FollowedHyperlink"/>
    <w:basedOn w:val="Policepardfaut"/>
    <w:rsid w:val="003E0EC2"/>
    <w:rPr>
      <w:color w:val="000000" w:themeColor="followedHyperlink"/>
      <w:u w:val="single"/>
    </w:rPr>
  </w:style>
  <w:style w:type="character" w:styleId="Accentuation">
    <w:name w:val="Emphasis"/>
    <w:basedOn w:val="Policepardfaut"/>
    <w:uiPriority w:val="20"/>
    <w:qFormat/>
    <w:rsid w:val="00393BDE"/>
    <w:rPr>
      <w:i/>
      <w:iCs/>
    </w:rPr>
  </w:style>
  <w:style w:type="paragraph" w:styleId="NormalWeb">
    <w:name w:val="Normal (Web)"/>
    <w:basedOn w:val="Normal"/>
    <w:uiPriority w:val="99"/>
    <w:unhideWhenUsed/>
    <w:rsid w:val="003B6B2F"/>
    <w:pPr>
      <w:spacing w:before="100" w:beforeAutospacing="1" w:after="100" w:afterAutospacing="1"/>
    </w:pPr>
    <w:rPr>
      <w:sz w:val="24"/>
      <w:szCs w:val="24"/>
    </w:rPr>
  </w:style>
  <w:style w:type="paragraph" w:customStyle="1" w:styleId="intitule">
    <w:name w:val="intitule"/>
    <w:basedOn w:val="Normal"/>
    <w:rsid w:val="003B6B2F"/>
    <w:pPr>
      <w:spacing w:before="100" w:beforeAutospacing="1" w:after="100" w:afterAutospacing="1"/>
    </w:pPr>
    <w:rPr>
      <w:sz w:val="24"/>
      <w:szCs w:val="24"/>
    </w:rPr>
  </w:style>
  <w:style w:type="paragraph" w:customStyle="1" w:styleId="mention">
    <w:name w:val="mention"/>
    <w:basedOn w:val="Normal"/>
    <w:rsid w:val="003B6B2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7750224">
      <w:bodyDiv w:val="1"/>
      <w:marLeft w:val="0"/>
      <w:marRight w:val="0"/>
      <w:marTop w:val="0"/>
      <w:marBottom w:val="0"/>
      <w:divBdr>
        <w:top w:val="none" w:sz="0" w:space="0" w:color="auto"/>
        <w:left w:val="none" w:sz="0" w:space="0" w:color="auto"/>
        <w:bottom w:val="none" w:sz="0" w:space="0" w:color="auto"/>
        <w:right w:val="none" w:sz="0" w:space="0" w:color="auto"/>
      </w:divBdr>
    </w:div>
    <w:div w:id="1478382082">
      <w:bodyDiv w:val="1"/>
      <w:marLeft w:val="0"/>
      <w:marRight w:val="0"/>
      <w:marTop w:val="0"/>
      <w:marBottom w:val="0"/>
      <w:divBdr>
        <w:top w:val="none" w:sz="0" w:space="0" w:color="auto"/>
        <w:left w:val="none" w:sz="0" w:space="0" w:color="auto"/>
        <w:bottom w:val="none" w:sz="0" w:space="0" w:color="auto"/>
        <w:right w:val="none" w:sz="0" w:space="0" w:color="auto"/>
      </w:divBdr>
      <w:divsChild>
        <w:div w:id="93668110">
          <w:marLeft w:val="0"/>
          <w:marRight w:val="0"/>
          <w:marTop w:val="0"/>
          <w:marBottom w:val="0"/>
          <w:divBdr>
            <w:top w:val="none" w:sz="0" w:space="0" w:color="auto"/>
            <w:left w:val="none" w:sz="0" w:space="0" w:color="auto"/>
            <w:bottom w:val="none" w:sz="0" w:space="0" w:color="auto"/>
            <w:right w:val="none" w:sz="0" w:space="0" w:color="auto"/>
          </w:divBdr>
        </w:div>
        <w:div w:id="257763239">
          <w:marLeft w:val="0"/>
          <w:marRight w:val="0"/>
          <w:marTop w:val="0"/>
          <w:marBottom w:val="0"/>
          <w:divBdr>
            <w:top w:val="none" w:sz="0" w:space="0" w:color="auto"/>
            <w:left w:val="none" w:sz="0" w:space="0" w:color="auto"/>
            <w:bottom w:val="none" w:sz="0" w:space="0" w:color="auto"/>
            <w:right w:val="none" w:sz="0" w:space="0" w:color="auto"/>
          </w:divBdr>
        </w:div>
        <w:div w:id="1177423721">
          <w:marLeft w:val="0"/>
          <w:marRight w:val="0"/>
          <w:marTop w:val="0"/>
          <w:marBottom w:val="0"/>
          <w:divBdr>
            <w:top w:val="none" w:sz="0" w:space="0" w:color="auto"/>
            <w:left w:val="none" w:sz="0" w:space="0" w:color="auto"/>
            <w:bottom w:val="none" w:sz="0" w:space="0" w:color="auto"/>
            <w:right w:val="none" w:sz="0" w:space="0" w:color="auto"/>
          </w:divBdr>
        </w:div>
        <w:div w:id="1109736785">
          <w:marLeft w:val="0"/>
          <w:marRight w:val="0"/>
          <w:marTop w:val="0"/>
          <w:marBottom w:val="0"/>
          <w:divBdr>
            <w:top w:val="none" w:sz="0" w:space="0" w:color="auto"/>
            <w:left w:val="none" w:sz="0" w:space="0" w:color="auto"/>
            <w:bottom w:val="none" w:sz="0" w:space="0" w:color="auto"/>
            <w:right w:val="none" w:sz="0" w:space="0" w:color="auto"/>
          </w:divBdr>
        </w:div>
        <w:div w:id="1554152737">
          <w:marLeft w:val="0"/>
          <w:marRight w:val="0"/>
          <w:marTop w:val="0"/>
          <w:marBottom w:val="0"/>
          <w:divBdr>
            <w:top w:val="none" w:sz="0" w:space="0" w:color="auto"/>
            <w:left w:val="none" w:sz="0" w:space="0" w:color="auto"/>
            <w:bottom w:val="none" w:sz="0" w:space="0" w:color="auto"/>
            <w:right w:val="none" w:sz="0" w:space="0" w:color="auto"/>
          </w:divBdr>
        </w:div>
        <w:div w:id="300119503">
          <w:marLeft w:val="0"/>
          <w:marRight w:val="0"/>
          <w:marTop w:val="0"/>
          <w:marBottom w:val="0"/>
          <w:divBdr>
            <w:top w:val="none" w:sz="0" w:space="0" w:color="auto"/>
            <w:left w:val="none" w:sz="0" w:space="0" w:color="auto"/>
            <w:bottom w:val="none" w:sz="0" w:space="0" w:color="auto"/>
            <w:right w:val="none" w:sz="0" w:space="0" w:color="auto"/>
          </w:divBdr>
        </w:div>
        <w:div w:id="1046879273">
          <w:marLeft w:val="0"/>
          <w:marRight w:val="0"/>
          <w:marTop w:val="0"/>
          <w:marBottom w:val="0"/>
          <w:divBdr>
            <w:top w:val="none" w:sz="0" w:space="0" w:color="auto"/>
            <w:left w:val="none" w:sz="0" w:space="0" w:color="auto"/>
            <w:bottom w:val="none" w:sz="0" w:space="0" w:color="auto"/>
            <w:right w:val="none" w:sz="0" w:space="0" w:color="auto"/>
          </w:divBdr>
        </w:div>
        <w:div w:id="1881359381">
          <w:marLeft w:val="0"/>
          <w:marRight w:val="0"/>
          <w:marTop w:val="0"/>
          <w:marBottom w:val="0"/>
          <w:divBdr>
            <w:top w:val="none" w:sz="0" w:space="0" w:color="auto"/>
            <w:left w:val="none" w:sz="0" w:space="0" w:color="auto"/>
            <w:bottom w:val="none" w:sz="0" w:space="0" w:color="auto"/>
            <w:right w:val="none" w:sz="0" w:space="0" w:color="auto"/>
          </w:divBdr>
        </w:div>
        <w:div w:id="1713730337">
          <w:marLeft w:val="0"/>
          <w:marRight w:val="0"/>
          <w:marTop w:val="0"/>
          <w:marBottom w:val="0"/>
          <w:divBdr>
            <w:top w:val="none" w:sz="0" w:space="0" w:color="auto"/>
            <w:left w:val="none" w:sz="0" w:space="0" w:color="auto"/>
            <w:bottom w:val="none" w:sz="0" w:space="0" w:color="auto"/>
            <w:right w:val="none" w:sz="0" w:space="0" w:color="auto"/>
          </w:divBdr>
        </w:div>
        <w:div w:id="1714500636">
          <w:marLeft w:val="0"/>
          <w:marRight w:val="0"/>
          <w:marTop w:val="0"/>
          <w:marBottom w:val="0"/>
          <w:divBdr>
            <w:top w:val="none" w:sz="0" w:space="0" w:color="auto"/>
            <w:left w:val="none" w:sz="0" w:space="0" w:color="auto"/>
            <w:bottom w:val="none" w:sz="0" w:space="0" w:color="auto"/>
            <w:right w:val="none" w:sz="0" w:space="0" w:color="auto"/>
          </w:divBdr>
        </w:div>
        <w:div w:id="572810471">
          <w:marLeft w:val="0"/>
          <w:marRight w:val="0"/>
          <w:marTop w:val="0"/>
          <w:marBottom w:val="0"/>
          <w:divBdr>
            <w:top w:val="none" w:sz="0" w:space="0" w:color="auto"/>
            <w:left w:val="none" w:sz="0" w:space="0" w:color="auto"/>
            <w:bottom w:val="none" w:sz="0" w:space="0" w:color="auto"/>
            <w:right w:val="none" w:sz="0" w:space="0" w:color="auto"/>
          </w:divBdr>
        </w:div>
      </w:divsChild>
    </w:div>
    <w:div w:id="178658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legifrance.gouv.fr/eli/loi/2020/7/3/INTX1905986L/jo/texte"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solidarites-sante.gouv.fr/prevention-en-sante/preserver-sa-sante/article/les-defibrillateurs-automatises-externes-da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fondation@cnp.fr"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4minutespour1vie.com/defibrillateur-bien-choisir-et-opter-pour-la-qualite/" TargetMode="External"/><Relationship Id="rId5" Type="http://schemas.openxmlformats.org/officeDocument/2006/relationships/footnotes" Target="footnotes.xml"/><Relationship Id="rId15" Type="http://schemas.openxmlformats.org/officeDocument/2006/relationships/hyperlink" Target="http://www.cnp.fr" TargetMode="External"/><Relationship Id="rId10" Type="http://schemas.openxmlformats.org/officeDocument/2006/relationships/hyperlink" Target="https://travail-emploi.gouv.fr/sante-au-travail/prevention-des-risques-pour-la-sante-au-travail/mesures-et-moyens-de-prevention/article/defibrillateur-cardiaqu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cnp.fr/le-groupe-cnp-assurances/qui-sommes-nous/la-fondation-cnp-assurances/notre-mission-arret-cardiaque-et-premiers-secours" TargetMode="External"/></Relationships>
</file>

<file path=word/theme/theme1.xml><?xml version="1.0" encoding="utf-8"?>
<a:theme xmlns:a="http://schemas.openxmlformats.org/drawingml/2006/main" name="Thème_CNP_Assurances">
  <a:themeElements>
    <a:clrScheme name="CNP Assurances">
      <a:dk1>
        <a:sysClr val="windowText" lastClr="000000"/>
      </a:dk1>
      <a:lt1>
        <a:sysClr val="window" lastClr="FFFFFF"/>
      </a:lt1>
      <a:dk2>
        <a:srgbClr val="716259"/>
      </a:dk2>
      <a:lt2>
        <a:srgbClr val="A79B94"/>
      </a:lt2>
      <a:accent1>
        <a:srgbClr val="00B4AA"/>
      </a:accent1>
      <a:accent2>
        <a:srgbClr val="002364"/>
      </a:accent2>
      <a:accent3>
        <a:srgbClr val="D70064"/>
      </a:accent3>
      <a:accent4>
        <a:srgbClr val="96D320"/>
      </a:accent4>
      <a:accent5>
        <a:srgbClr val="5A88D8"/>
      </a:accent5>
      <a:accent6>
        <a:srgbClr val="E0E3E6"/>
      </a:accent6>
      <a:hlink>
        <a:srgbClr val="000000"/>
      </a:hlink>
      <a:folHlink>
        <a:srgbClr val="00000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1668</Words>
  <Characters>10092</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lpstr>
    </vt:vector>
  </TitlesOfParts>
  <Company>CNP Assurances</Company>
  <LinksUpToDate>false</LinksUpToDate>
  <CharactersWithSpaces>11737</CharactersWithSpaces>
  <SharedDoc>false</SharedDoc>
  <HLinks>
    <vt:vector size="24" baseType="variant">
      <vt:variant>
        <vt:i4>7929946</vt:i4>
      </vt:variant>
      <vt:variant>
        <vt:i4>9</vt:i4>
      </vt:variant>
      <vt:variant>
        <vt:i4>0</vt:i4>
      </vt:variant>
      <vt:variant>
        <vt:i4>5</vt:i4>
      </vt:variant>
      <vt:variant>
        <vt:lpwstr>mailto:fondation@cnp.fr</vt:lpwstr>
      </vt:variant>
      <vt:variant>
        <vt:lpwstr/>
      </vt:variant>
      <vt:variant>
        <vt:i4>7929946</vt:i4>
      </vt:variant>
      <vt:variant>
        <vt:i4>6</vt:i4>
      </vt:variant>
      <vt:variant>
        <vt:i4>0</vt:i4>
      </vt:variant>
      <vt:variant>
        <vt:i4>5</vt:i4>
      </vt:variant>
      <vt:variant>
        <vt:lpwstr>mailto:fondation@cnp.fr</vt:lpwstr>
      </vt:variant>
      <vt:variant>
        <vt:lpwstr/>
      </vt:variant>
      <vt:variant>
        <vt:i4>7929946</vt:i4>
      </vt:variant>
      <vt:variant>
        <vt:i4>3</vt:i4>
      </vt:variant>
      <vt:variant>
        <vt:i4>0</vt:i4>
      </vt:variant>
      <vt:variant>
        <vt:i4>5</vt:i4>
      </vt:variant>
      <vt:variant>
        <vt:lpwstr>mailto:fondation@cnp.fr</vt:lpwstr>
      </vt:variant>
      <vt:variant>
        <vt:lpwstr/>
      </vt:variant>
      <vt:variant>
        <vt:i4>7405666</vt:i4>
      </vt:variant>
      <vt:variant>
        <vt:i4>0</vt:i4>
      </vt:variant>
      <vt:variant>
        <vt:i4>0</vt:i4>
      </vt:variant>
      <vt:variant>
        <vt:i4>5</vt:i4>
      </vt:variant>
      <vt:variant>
        <vt:lpwstr>http://www.cnp.fr/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lachose</dc:creator>
  <cp:keywords/>
  <cp:lastModifiedBy>FEVE Nubia</cp:lastModifiedBy>
  <cp:revision>5</cp:revision>
  <cp:lastPrinted>2020-09-28T14:32:00Z</cp:lastPrinted>
  <dcterms:created xsi:type="dcterms:W3CDTF">2020-09-28T14:31:00Z</dcterms:created>
  <dcterms:modified xsi:type="dcterms:W3CDTF">2020-09-28T14:48:00Z</dcterms:modified>
</cp:coreProperties>
</file>